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933278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</w:p>
          <w:p w14:paraId="6CC4B4E9" w14:textId="0D41347D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proofErr w:type="spellStart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 xml:space="preserve"> Parish Council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</w:p>
          <w:p w14:paraId="515D4614" w14:textId="77777777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60C04C9" w14:textId="6D1EAAC7" w:rsidR="00836B55" w:rsidRPr="00933278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Minutes of the meeting held on Tuesday,</w:t>
            </w:r>
            <w:r w:rsidR="00DF154E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74186E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19 July</w:t>
            </w:r>
            <w:r w:rsidR="004E2C47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20</w:t>
            </w:r>
            <w:r w:rsidR="00AD6F1F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="0071656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at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1930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hrs</w:t>
            </w:r>
            <w:r w:rsidR="0080373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in 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the</w:t>
            </w:r>
            <w:r w:rsidR="00211540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Wright Room,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Otterford</w:t>
            </w:r>
            <w:proofErr w:type="spellEnd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Parish Hall</w:t>
            </w:r>
          </w:p>
          <w:p w14:paraId="1EEC81E3" w14:textId="723F94CA" w:rsidR="002708D6" w:rsidRPr="00933278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</w:p>
          <w:p w14:paraId="6DCE768A" w14:textId="34D5BE66" w:rsidR="00836B55" w:rsidRPr="00933278" w:rsidRDefault="00836B55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Present: OPC Councillors Mike </w:t>
            </w:r>
            <w:proofErr w:type="spellStart"/>
            <w:r w:rsidRPr="00933278">
              <w:rPr>
                <w:rFonts w:ascii="Century Gothic" w:hAnsi="Century Gothic" w:cstheme="minorHAnsi"/>
                <w:sz w:val="22"/>
                <w:szCs w:val="22"/>
              </w:rPr>
              <w:t>Canham</w:t>
            </w:r>
            <w:proofErr w:type="spellEnd"/>
            <w:r w:rsidR="00CD40F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(Chairman), Charlie Field</w:t>
            </w:r>
            <w:r w:rsidR="007B1F1D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55BA4" w:rsidRPr="00933278">
              <w:rPr>
                <w:rFonts w:ascii="Century Gothic" w:hAnsi="Century Gothic" w:cstheme="minorHAnsi"/>
                <w:sz w:val="22"/>
                <w:szCs w:val="22"/>
              </w:rPr>
              <w:t>(Vice Chairman)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4E2C4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4186E">
              <w:rPr>
                <w:rFonts w:ascii="Century Gothic" w:hAnsi="Century Gothic" w:cstheme="minorHAnsi"/>
                <w:sz w:val="22"/>
                <w:szCs w:val="22"/>
              </w:rPr>
              <w:t xml:space="preserve">John Marsden, </w:t>
            </w:r>
            <w:r w:rsidR="00211540">
              <w:rPr>
                <w:rFonts w:ascii="Century Gothic" w:hAnsi="Century Gothic" w:cstheme="minorHAnsi"/>
                <w:sz w:val="22"/>
                <w:szCs w:val="22"/>
              </w:rPr>
              <w:t>SCC</w:t>
            </w:r>
            <w:r w:rsidR="0074186E">
              <w:rPr>
                <w:rFonts w:ascii="Century Gothic" w:hAnsi="Century Gothic" w:cstheme="minorHAnsi"/>
                <w:sz w:val="22"/>
                <w:szCs w:val="22"/>
              </w:rPr>
              <w:t xml:space="preserve"> and SWAT </w:t>
            </w:r>
            <w:proofErr w:type="gramStart"/>
            <w:r w:rsidR="0074186E">
              <w:rPr>
                <w:rFonts w:ascii="Century Gothic" w:hAnsi="Century Gothic" w:cstheme="minorHAnsi"/>
                <w:sz w:val="22"/>
                <w:szCs w:val="22"/>
              </w:rPr>
              <w:t xml:space="preserve">Councillor </w:t>
            </w:r>
            <w:r w:rsidR="00211540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4186E">
              <w:rPr>
                <w:rFonts w:ascii="Century Gothic" w:hAnsi="Century Gothic" w:cstheme="minorHAnsi"/>
                <w:sz w:val="22"/>
                <w:szCs w:val="22"/>
              </w:rPr>
              <w:t>Ross</w:t>
            </w:r>
            <w:proofErr w:type="gramEnd"/>
            <w:r w:rsidR="0074186E">
              <w:rPr>
                <w:rFonts w:ascii="Century Gothic" w:hAnsi="Century Gothic" w:cstheme="minorHAnsi"/>
                <w:sz w:val="22"/>
                <w:szCs w:val="22"/>
              </w:rPr>
              <w:t xml:space="preserve"> Henley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 and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the Clerk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7A60F343" w14:textId="62BFA94A" w:rsidR="00A222E3" w:rsidRPr="00933278" w:rsidRDefault="00A222E3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933278" w:rsidRDefault="00C20898" w:rsidP="00C20898">
            <w:pPr>
              <w:jc w:val="center"/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001AE2">
        <w:trPr>
          <w:trHeight w:val="573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4297DC20" w14:textId="0206AEC4" w:rsidR="00E37A7A" w:rsidRDefault="008935F5" w:rsidP="00001AE2">
            <w:pPr>
              <w:spacing w:line="263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Community Time</w:t>
            </w:r>
          </w:p>
          <w:p w14:paraId="556B3CFD" w14:textId="0E0FA110" w:rsidR="0074186E" w:rsidRDefault="0074186E" w:rsidP="00001AE2">
            <w:pPr>
              <w:spacing w:line="263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</w:p>
          <w:p w14:paraId="62692FAA" w14:textId="35DDED37" w:rsidR="0074186E" w:rsidRPr="00662088" w:rsidRDefault="0074186E" w:rsidP="0074186E">
            <w:pPr>
              <w:rPr>
                <w:rFonts w:ascii="Century Gothic" w:hAnsi="Century Gothic" w:cs="Century Gothic"/>
                <w:color w:val="000000"/>
                <w:sz w:val="22"/>
                <w:szCs w:val="22"/>
                <w:u w:color="000000"/>
              </w:rPr>
            </w:pPr>
            <w:r w:rsidRPr="00662088">
              <w:rPr>
                <w:rFonts w:ascii="Century Gothic" w:hAnsi="Century Gothic" w:cs="Century Gothic"/>
                <w:color w:val="000000"/>
                <w:sz w:val="22"/>
                <w:szCs w:val="22"/>
                <w:u w:color="000000"/>
              </w:rPr>
              <w:t>Cllr Henley brought the Council up to date with plans for the new County Council.  A new Chief Executive had been appointed who would oversee the transition and head the new Council. Plans for local community networks were in hand and a local community network officer has been appointed.</w:t>
            </w:r>
          </w:p>
          <w:p w14:paraId="1DE22056" w14:textId="3124C577" w:rsidR="00662088" w:rsidRPr="00662088" w:rsidRDefault="00662088" w:rsidP="0074186E">
            <w:pPr>
              <w:rPr>
                <w:rFonts w:ascii="Century Gothic" w:hAnsi="Century Gothic" w:cs="Century Gothic"/>
                <w:color w:val="000000"/>
                <w:sz w:val="22"/>
                <w:szCs w:val="22"/>
                <w:u w:color="000000"/>
              </w:rPr>
            </w:pPr>
            <w:r w:rsidRPr="00662088">
              <w:rPr>
                <w:rFonts w:ascii="Century Gothic" w:hAnsi="Century Gothic" w:cs="Century Gothic"/>
                <w:color w:val="000000"/>
                <w:sz w:val="22"/>
                <w:szCs w:val="22"/>
                <w:u w:color="000000"/>
              </w:rPr>
              <w:t>SWAT would be providing further free trees (up to £100 per parish) in November.</w:t>
            </w:r>
          </w:p>
          <w:p w14:paraId="6D3E82B7" w14:textId="147E7BF5" w:rsidR="00001AE2" w:rsidRPr="00001AE2" w:rsidRDefault="00001AE2" w:rsidP="0074186E">
            <w:pPr>
              <w:spacing w:line="263" w:lineRule="auto"/>
              <w:rPr>
                <w:rFonts w:ascii="Century Gothic" w:eastAsia="Century Gothic" w:hAnsi="Century Gothic" w:cstheme="minorHAnsi"/>
                <w:bCs/>
                <w:sz w:val="22"/>
                <w:szCs w:val="22"/>
              </w:rPr>
            </w:pPr>
          </w:p>
        </w:tc>
        <w:tc>
          <w:tcPr>
            <w:tcW w:w="1082" w:type="dxa"/>
          </w:tcPr>
          <w:p w14:paraId="12298771" w14:textId="5E652AA9" w:rsidR="008521CB" w:rsidRPr="000A6FDB" w:rsidRDefault="008521C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01AE2">
        <w:trPr>
          <w:trHeight w:val="670"/>
        </w:trPr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933278" w:rsidRDefault="008935F5" w:rsidP="00836B55">
            <w:pPr>
              <w:pStyle w:val="Heading1"/>
              <w:spacing w:after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Reports from other organisations</w:t>
            </w:r>
          </w:p>
          <w:p w14:paraId="4EB1643F" w14:textId="2DD6FCAB" w:rsidR="00D07BCC" w:rsidRPr="00933278" w:rsidRDefault="0079409F" w:rsidP="0079409F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065F9C2F" w14:textId="1DC51DE2" w:rsidR="00001AE2" w:rsidRPr="008935F5" w:rsidRDefault="00001AE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01AE2">
        <w:trPr>
          <w:trHeight w:val="697"/>
        </w:trPr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933278" w:rsidRDefault="00875FB0" w:rsidP="00F86C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Apologies</w:t>
            </w:r>
          </w:p>
          <w:p w14:paraId="2A273631" w14:textId="17E595E9" w:rsidR="00E37A7A" w:rsidRDefault="00F95592" w:rsidP="00E37A7A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Councillor</w:t>
            </w:r>
            <w:r w:rsidR="0074186E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Montgomery</w:t>
            </w:r>
            <w:r w:rsidR="0074186E">
              <w:rPr>
                <w:rFonts w:ascii="Century Gothic" w:hAnsi="Century Gothic" w:cstheme="minorHAnsi"/>
                <w:sz w:val="22"/>
                <w:szCs w:val="22"/>
              </w:rPr>
              <w:t xml:space="preserve"> and MacLeod.</w:t>
            </w:r>
          </w:p>
          <w:p w14:paraId="63DBA1D6" w14:textId="041EBC37" w:rsidR="00F95592" w:rsidRPr="00001AE2" w:rsidRDefault="00F95592" w:rsidP="00E37A7A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30246D">
        <w:trPr>
          <w:trHeight w:val="1013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933278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Declarations of Interest</w:t>
            </w:r>
            <w:r w:rsidRPr="00933278">
              <w:rPr>
                <w:rFonts w:cstheme="minorHAnsi"/>
                <w:b w:val="0"/>
                <w:i/>
                <w:sz w:val="22"/>
                <w:szCs w:val="22"/>
                <w:u w:val="none"/>
              </w:rPr>
              <w:t xml:space="preserve"> </w:t>
            </w:r>
            <w:r w:rsidRPr="00933278">
              <w:rPr>
                <w:rFonts w:cstheme="minorHAnsi"/>
                <w:sz w:val="22"/>
                <w:szCs w:val="22"/>
                <w:u w:val="none"/>
              </w:rPr>
              <w:t xml:space="preserve"> </w:t>
            </w:r>
          </w:p>
          <w:p w14:paraId="12BA0132" w14:textId="5DB4C9FC" w:rsidR="0030246D" w:rsidRPr="0030246D" w:rsidRDefault="00D04104" w:rsidP="0030246D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Cllr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Canham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is a member of the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Parish Hall Committee 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 xml:space="preserve">and </w:t>
            </w:r>
            <w:r w:rsidR="00211540"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a </w:t>
            </w:r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Trustee of the </w:t>
            </w:r>
            <w:proofErr w:type="spellStart"/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Charity</w:t>
            </w:r>
            <w:r w:rsid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.</w:t>
            </w:r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</w:t>
            </w:r>
            <w:r w:rsidR="00870BF2" w:rsidRPr="0030246D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6DDF9563" w:rsidR="00D04104" w:rsidRPr="00933278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Meeting of 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74186E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4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4186E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June</w:t>
            </w:r>
            <w:r w:rsidR="00E37A7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3733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202</w:t>
            </w:r>
            <w:r w:rsidR="004E2C47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AD6F1F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9C290AC" w14:textId="2BD9BF7D" w:rsidR="0050608A" w:rsidRPr="00933278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933278" w:rsidRDefault="00D04104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minutes of the previous meeting were agreed and signed. </w:t>
            </w:r>
          </w:p>
          <w:p w14:paraId="5AF10E01" w14:textId="7425E676" w:rsidR="00836B55" w:rsidRPr="00933278" w:rsidRDefault="00836B55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01AE2">
        <w:trPr>
          <w:trHeight w:val="53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2810B2D7" w14:textId="77777777" w:rsidR="00CE6CBB" w:rsidRDefault="00D04104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Matters arising</w:t>
            </w:r>
            <w:r w:rsidR="000A258B">
              <w:rPr>
                <w:rFonts w:ascii="Century Gothic" w:eastAsia="Malgun Gothic" w:hAnsi="Century Gothic" w:cstheme="minorHAnsi"/>
                <w:sz w:val="22"/>
                <w:szCs w:val="22"/>
              </w:rPr>
              <w:t>:</w:t>
            </w:r>
          </w:p>
          <w:p w14:paraId="3C2CC32E" w14:textId="77777777" w:rsidR="000A258B" w:rsidRDefault="000A258B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  <w:p w14:paraId="1E333B2C" w14:textId="51F93FCA" w:rsidR="000A258B" w:rsidRDefault="000A258B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5.3 the Parish Handyman had started the work in the playing field. The volunteers had started the new safety-checking rota. The tree which needed removal was close to power lines – Clerk to speak to Western Power regarding safety</w:t>
            </w:r>
            <w:r w:rsidR="00273A71">
              <w:rPr>
                <w:rFonts w:ascii="Century Gothic" w:eastAsia="Malgun Gothic" w:hAnsi="Century Gothic" w:cstheme="minorHAnsi"/>
                <w:sz w:val="22"/>
                <w:szCs w:val="22"/>
              </w:rPr>
              <w:t>.</w:t>
            </w:r>
          </w:p>
          <w:p w14:paraId="19C5E8CC" w14:textId="74121593" w:rsidR="000A258B" w:rsidRDefault="000A258B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8.1 Buckland St Mary PC had not finished preparing final costs for the Jubilee weekend</w:t>
            </w:r>
            <w:r w:rsidR="00273A71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so a final report of total costs could not be produced.</w:t>
            </w:r>
          </w:p>
          <w:p w14:paraId="0C9124CC" w14:textId="4083C268" w:rsidR="00273A71" w:rsidRPr="00933278" w:rsidRDefault="00273A71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2E6B0953" w14:textId="77777777" w:rsid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B4DD0EA" w14:textId="77777777" w:rsidR="00001AE2" w:rsidRDefault="00001AE2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E5DC172" w14:textId="77777777" w:rsidR="00273A71" w:rsidRDefault="00273A71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7AEC726" w14:textId="77777777" w:rsidR="00273A71" w:rsidRDefault="00273A71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73D607B" w14:textId="204178C0" w:rsidR="00273A71" w:rsidRPr="0042503E" w:rsidRDefault="00273A71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10AEA15B" w14:textId="21CD3547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8B750F" w:rsidRPr="008935F5" w14:paraId="19C2220C" w14:textId="77777777" w:rsidTr="00662088">
        <w:trPr>
          <w:trHeight w:val="71"/>
        </w:trPr>
        <w:tc>
          <w:tcPr>
            <w:tcW w:w="851" w:type="dxa"/>
          </w:tcPr>
          <w:p w14:paraId="1B5BA73D" w14:textId="631CD16D" w:rsidR="008B750F" w:rsidRPr="000901FD" w:rsidRDefault="008B750F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</w:t>
            </w:r>
            <w:r w:rsidR="00211540">
              <w:rPr>
                <w:rFonts w:ascii="Century Gothic" w:hAnsi="Century Gothic"/>
              </w:rPr>
              <w:t>1</w:t>
            </w:r>
          </w:p>
        </w:tc>
        <w:tc>
          <w:tcPr>
            <w:tcW w:w="7087" w:type="dxa"/>
          </w:tcPr>
          <w:p w14:paraId="527D50B2" w14:textId="77777777" w:rsidR="0074186E" w:rsidRPr="0074186E" w:rsidRDefault="0074186E" w:rsidP="0074186E">
            <w:pPr>
              <w:rPr>
                <w:rFonts w:ascii="Century Gothic" w:hAnsi="Century Gothic" w:cs="Century Gothic"/>
                <w:color w:val="000000"/>
                <w:sz w:val="22"/>
                <w:szCs w:val="22"/>
                <w:u w:val="single" w:color="000000"/>
              </w:rPr>
            </w:pPr>
            <w:r w:rsidRPr="0074186E">
              <w:rPr>
                <w:rFonts w:ascii="Century Gothic" w:hAnsi="Century Gothic" w:cs="Century Gothic"/>
                <w:color w:val="000000"/>
                <w:sz w:val="22"/>
                <w:szCs w:val="22"/>
                <w:u w:val="single" w:color="000000"/>
              </w:rPr>
              <w:t>Planning Matters</w:t>
            </w:r>
          </w:p>
          <w:p w14:paraId="612CAE26" w14:textId="146AEB12" w:rsidR="0074186E" w:rsidRPr="0074186E" w:rsidRDefault="0074186E" w:rsidP="0074186E">
            <w:pPr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74186E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 xml:space="preserve">The Council had no </w:t>
            </w:r>
            <w:proofErr w:type="gramStart"/>
            <w:r w:rsidRPr="0074186E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>objections, but</w:t>
            </w:r>
            <w:proofErr w:type="gramEnd"/>
            <w:r w:rsidRPr="0074186E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 xml:space="preserve"> agreed to ask the AONB planning officer whether this application was consistent with the AONB planning guidelines.   </w:t>
            </w:r>
          </w:p>
          <w:p w14:paraId="262B8ABB" w14:textId="3CB7550D" w:rsidR="008B750F" w:rsidRPr="0074186E" w:rsidRDefault="008B750F" w:rsidP="008B750F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043B27A4" w14:textId="77777777" w:rsidR="008B750F" w:rsidRDefault="008B750F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4C852A3" w14:textId="77777777" w:rsidR="000A258B" w:rsidRDefault="000A258B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D16E6E7" w14:textId="77777777" w:rsidR="000A258B" w:rsidRDefault="000A258B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F75EAEB" w14:textId="7699B415" w:rsidR="000A258B" w:rsidRDefault="000A258B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74186E" w:rsidRPr="008935F5" w14:paraId="4903DA0D" w14:textId="77777777" w:rsidTr="00001AE2">
        <w:trPr>
          <w:trHeight w:val="581"/>
        </w:trPr>
        <w:tc>
          <w:tcPr>
            <w:tcW w:w="851" w:type="dxa"/>
          </w:tcPr>
          <w:p w14:paraId="2670D943" w14:textId="0A86AC89" w:rsidR="0074186E" w:rsidRDefault="0074186E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524BB249" w14:textId="7E9CBC37" w:rsidR="0074186E" w:rsidRPr="0074186E" w:rsidRDefault="0074186E" w:rsidP="0074186E">
            <w:pPr>
              <w:rPr>
                <w:rFonts w:ascii="Century Gothic" w:hAnsi="Century Gothic" w:cs="Century Gothic"/>
                <w:color w:val="000000"/>
                <w:sz w:val="22"/>
                <w:szCs w:val="22"/>
                <w:u w:val="single" w:color="000000"/>
              </w:rPr>
            </w:pPr>
            <w:r w:rsidRPr="0074186E">
              <w:rPr>
                <w:rFonts w:ascii="Century Gothic" w:hAnsi="Century Gothic" w:cstheme="minorHAnsi"/>
                <w:sz w:val="22"/>
                <w:szCs w:val="22"/>
              </w:rPr>
              <w:t>There were no granted or refused applications.</w:t>
            </w:r>
          </w:p>
        </w:tc>
        <w:tc>
          <w:tcPr>
            <w:tcW w:w="1082" w:type="dxa"/>
          </w:tcPr>
          <w:p w14:paraId="3D037748" w14:textId="77777777" w:rsidR="0074186E" w:rsidRDefault="0074186E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Other matters</w:t>
            </w:r>
          </w:p>
          <w:p w14:paraId="40B1F4ED" w14:textId="5BC3494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933278" w:rsidRDefault="0056085B" w:rsidP="0056085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Projects/activities/events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– update.</w:t>
            </w:r>
          </w:p>
          <w:p w14:paraId="171F8002" w14:textId="58FDFAF5" w:rsidR="008063E2" w:rsidRDefault="0056085B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An updated list was circulated and noted.</w:t>
            </w:r>
            <w:r w:rsidR="00873DDC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  <w:p w14:paraId="229168C4" w14:textId="54AD2347" w:rsidR="00EF3D70" w:rsidRDefault="005737F8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C8516F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The Council agreed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to purchase a steel milepost to replace the one missing from the B3170/</w:t>
            </w: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Waterhayes</w:t>
            </w:r>
            <w:proofErr w:type="spell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Lane junction. </w:t>
            </w:r>
            <w:r w:rsidR="00EF3D70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Cllr </w:t>
            </w:r>
            <w:proofErr w:type="spellStart"/>
            <w:r w:rsidR="00EF3D70">
              <w:rPr>
                <w:rFonts w:ascii="Century Gothic" w:eastAsia="Malgun Gothic" w:hAnsi="Century Gothic" w:cstheme="minorHAnsi"/>
                <w:sz w:val="22"/>
                <w:szCs w:val="22"/>
              </w:rPr>
              <w:t>Canham</w:t>
            </w:r>
            <w:proofErr w:type="spellEnd"/>
            <w:r w:rsidR="00EF3D70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advised that he had obtained a grant from the AONB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towards the cost of this.</w:t>
            </w:r>
          </w:p>
          <w:p w14:paraId="7F26A936" w14:textId="78617181" w:rsidR="00F1620F" w:rsidRDefault="00F1620F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The broken fingerpost had been repaired and was being</w:t>
            </w:r>
            <w:r w:rsidR="005737F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restored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by the Wednesday volunteers prior to being put back at the Corfe Hill crossroads. </w:t>
            </w:r>
          </w:p>
          <w:p w14:paraId="40A3CA82" w14:textId="138CAEED" w:rsidR="00001AE2" w:rsidRPr="00933278" w:rsidRDefault="00001AE2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3C74DAAF" w:rsidR="00E3054B" w:rsidRPr="00290CF1" w:rsidRDefault="00E3054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C8516F">
        <w:trPr>
          <w:trHeight w:val="1007"/>
        </w:trPr>
        <w:tc>
          <w:tcPr>
            <w:tcW w:w="851" w:type="dxa"/>
          </w:tcPr>
          <w:p w14:paraId="255FFDA9" w14:textId="1B816B17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B60E16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697966A3" w14:textId="7C16DAA7" w:rsidR="005740E5" w:rsidRPr="00933278" w:rsidRDefault="0056085B" w:rsidP="0056085B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Climate &amp; The Environment Project</w:t>
            </w:r>
            <w:r w:rsidR="0091725D"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- Update on Project Action Plan</w:t>
            </w:r>
          </w:p>
          <w:p w14:paraId="6E92F962" w14:textId="581DCBC7" w:rsidR="0091725D" w:rsidRPr="00933278" w:rsidRDefault="00001AE2" w:rsidP="00F8580A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An updated list was circulated and noted. </w:t>
            </w: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C213D4" w:rsidRPr="008935F5" w14:paraId="397CA626" w14:textId="77777777" w:rsidTr="00273A71">
        <w:trPr>
          <w:trHeight w:val="758"/>
        </w:trPr>
        <w:tc>
          <w:tcPr>
            <w:tcW w:w="851" w:type="dxa"/>
          </w:tcPr>
          <w:p w14:paraId="115B4AB4" w14:textId="5358464C" w:rsidR="00C213D4" w:rsidRPr="00EA3AF8" w:rsidRDefault="00C213D4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</w:t>
            </w:r>
          </w:p>
        </w:tc>
        <w:tc>
          <w:tcPr>
            <w:tcW w:w="7087" w:type="dxa"/>
          </w:tcPr>
          <w:p w14:paraId="12215AC9" w14:textId="164E594D" w:rsidR="00273A71" w:rsidRDefault="00273A71" w:rsidP="00273A71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Five Year Programme</w:t>
            </w:r>
          </w:p>
          <w:p w14:paraId="764D924F" w14:textId="66E00BE8" w:rsidR="00FF34A7" w:rsidRPr="00273A71" w:rsidRDefault="00273A71" w:rsidP="00273A71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This item was deferred until </w:t>
            </w:r>
            <w:r w:rsidR="005737F8">
              <w:rPr>
                <w:rFonts w:ascii="Century Gothic" w:eastAsia="Malgun Gothic" w:hAnsi="Century Gothic" w:cstheme="minorHAnsi"/>
                <w:sz w:val="22"/>
                <w:szCs w:val="22"/>
              </w:rPr>
              <w:t>all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councillors could be present.</w:t>
            </w:r>
          </w:p>
        </w:tc>
        <w:tc>
          <w:tcPr>
            <w:tcW w:w="1082" w:type="dxa"/>
          </w:tcPr>
          <w:p w14:paraId="5360150D" w14:textId="77777777" w:rsidR="0026506E" w:rsidRDefault="0026506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8F2E660" w14:textId="5A6D5F0C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1FADCBCE" w14:textId="77777777" w:rsidR="003F72C3" w:rsidRPr="00662088" w:rsidRDefault="00273A71" w:rsidP="00273A71">
            <w:pPr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273A71">
              <w:rPr>
                <w:rFonts w:ascii="Century Gothic" w:hAnsi="Century Gothic" w:cstheme="minorHAnsi"/>
                <w:sz w:val="22"/>
                <w:szCs w:val="22"/>
                <w:u w:val="single"/>
              </w:rPr>
              <w:t>Otterford</w:t>
            </w:r>
            <w:proofErr w:type="spellEnd"/>
            <w:r w:rsidRPr="00273A71"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 Playing Field</w:t>
            </w:r>
          </w:p>
          <w:p w14:paraId="41546EDD" w14:textId="77777777" w:rsidR="00273A71" w:rsidRPr="00662088" w:rsidRDefault="00662088" w:rsidP="0066208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662088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Replacement of castle climbing frame.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 The Clerk circulated a paper with various options. No conclusions were reached.</w:t>
            </w:r>
          </w:p>
          <w:p w14:paraId="4A7A069B" w14:textId="063F8517" w:rsidR="00662088" w:rsidRPr="00F1620F" w:rsidRDefault="00662088" w:rsidP="0066208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i/>
                <w:iCs/>
                <w:sz w:val="22"/>
                <w:szCs w:val="22"/>
                <w:u w:val="single"/>
              </w:rPr>
            </w:pPr>
            <w:r w:rsidRPr="00662088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Application for S106 money and other available grants</w:t>
            </w:r>
            <w:r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entury Gothic" w:hAnsi="Century Gothic" w:cstheme="minorHAnsi"/>
                <w:sz w:val="22"/>
                <w:szCs w:val="22"/>
              </w:rPr>
              <w:t>Canham</w:t>
            </w:r>
            <w:proofErr w:type="spellEnd"/>
            <w:r>
              <w:rPr>
                <w:rFonts w:ascii="Century Gothic" w:hAnsi="Century Gothic" w:cstheme="minorHAnsi"/>
                <w:sz w:val="22"/>
                <w:szCs w:val="22"/>
              </w:rPr>
              <w:t xml:space="preserve"> advised that the Council could apply for all the S106 </w:t>
            </w:r>
            <w:r w:rsidR="005737F8">
              <w:rPr>
                <w:rFonts w:ascii="Century Gothic" w:hAnsi="Century Gothic" w:cstheme="minorHAnsi"/>
                <w:sz w:val="22"/>
                <w:szCs w:val="22"/>
              </w:rPr>
              <w:t xml:space="preserve">play equipment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money</w:t>
            </w:r>
            <w:r w:rsidR="00EF3D70">
              <w:rPr>
                <w:rFonts w:ascii="Century Gothic" w:hAnsi="Century Gothic" w:cstheme="minorHAnsi"/>
                <w:sz w:val="22"/>
                <w:szCs w:val="22"/>
              </w:rPr>
              <w:t xml:space="preserve"> – about £14,000 - since there is only one playground in the parish.  Additionally, the Council has already received some CIL monies, which it </w:t>
            </w:r>
            <w:proofErr w:type="gramStart"/>
            <w:r w:rsidR="00EF3D70">
              <w:rPr>
                <w:rFonts w:ascii="Century Gothic" w:hAnsi="Century Gothic" w:cstheme="minorHAnsi"/>
                <w:sz w:val="22"/>
                <w:szCs w:val="22"/>
              </w:rPr>
              <w:t>has to</w:t>
            </w:r>
            <w:proofErr w:type="gramEnd"/>
            <w:r w:rsidR="00EF3D70">
              <w:rPr>
                <w:rFonts w:ascii="Century Gothic" w:hAnsi="Century Gothic" w:cstheme="minorHAnsi"/>
                <w:sz w:val="22"/>
                <w:szCs w:val="22"/>
              </w:rPr>
              <w:t xml:space="preserve"> spend on capital projects or return to SWAT.  And he would speak to Mrs Price about a grant from the </w:t>
            </w:r>
            <w:proofErr w:type="spellStart"/>
            <w:r w:rsidR="00EF3D70">
              <w:rPr>
                <w:rFonts w:ascii="Century Gothic" w:hAnsi="Century Gothic" w:cstheme="minorHAnsi"/>
                <w:sz w:val="22"/>
                <w:szCs w:val="22"/>
              </w:rPr>
              <w:t>Otterford</w:t>
            </w:r>
            <w:proofErr w:type="spellEnd"/>
            <w:r w:rsidR="00EF3D70">
              <w:rPr>
                <w:rFonts w:ascii="Century Gothic" w:hAnsi="Century Gothic" w:cstheme="minorHAnsi"/>
                <w:sz w:val="22"/>
                <w:szCs w:val="22"/>
              </w:rPr>
              <w:t xml:space="preserve"> Charity. A decision about what equipment to purchase would be needed before applications for grants could be taken forward. </w:t>
            </w:r>
          </w:p>
          <w:p w14:paraId="07033BA4" w14:textId="439872D4" w:rsidR="00F1620F" w:rsidRPr="00662088" w:rsidRDefault="00F1620F" w:rsidP="00F1620F">
            <w:pPr>
              <w:pStyle w:val="ListParagraph"/>
              <w:rPr>
                <w:rFonts w:ascii="Century Gothic" w:hAnsi="Century Gothic" w:cstheme="minorHAnsi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0AA5CF32" w14:textId="7B09DA6A" w:rsidR="002C5DBE" w:rsidRDefault="002C5DB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C639A4C" w14:textId="77777777" w:rsidR="00BB26F9" w:rsidRDefault="00BB26F9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54E5E031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6E50A140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0CBDDC5C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355D5294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21023826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06E4EAC4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3734B8EC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2C13B9DB" w14:textId="77777777" w:rsidR="00F81002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2213C26B" w14:textId="3EF6CF4A" w:rsidR="00F81002" w:rsidRPr="00BB26F9" w:rsidRDefault="00F81002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  <w:t>MC</w:t>
            </w:r>
          </w:p>
        </w:tc>
      </w:tr>
      <w:tr w:rsidR="0066341A" w:rsidRPr="008935F5" w14:paraId="3B65449A" w14:textId="77777777" w:rsidTr="00564427">
        <w:trPr>
          <w:trHeight w:val="818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0B64DDDC" w14:textId="464F9607" w:rsidR="001A481E" w:rsidRDefault="00F1620F" w:rsidP="00F8580A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F1620F">
              <w:rPr>
                <w:rFonts w:ascii="Century Gothic" w:hAnsi="Century Gothic" w:cstheme="minorHAnsi"/>
                <w:sz w:val="22"/>
                <w:szCs w:val="22"/>
                <w:u w:val="single"/>
              </w:rPr>
              <w:t>Bus s</w:t>
            </w:r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helter at </w:t>
            </w:r>
            <w:proofErr w:type="spellStart"/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>Culmhead</w:t>
            </w:r>
            <w:proofErr w:type="spellEnd"/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 crossroads</w:t>
            </w:r>
          </w:p>
          <w:p w14:paraId="37A00841" w14:textId="40D912E7" w:rsidR="00F1620F" w:rsidRPr="00F1620F" w:rsidRDefault="00F1620F" w:rsidP="00F1620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F1620F">
              <w:rPr>
                <w:rFonts w:ascii="Century Gothic" w:hAnsi="Century Gothic" w:cstheme="minorHAnsi"/>
                <w:sz w:val="22"/>
                <w:szCs w:val="22"/>
              </w:rPr>
              <w:t xml:space="preserve">This is hardly ever used, has fallen into disrepair, and is dangerous. It is also a focus for rubbish dumping and other antisocial behaviour. </w:t>
            </w:r>
            <w:r w:rsidRPr="00F1620F">
              <w:rPr>
                <w:rFonts w:ascii="Century Gothic" w:hAnsi="Century Gothic" w:cstheme="minorHAnsi"/>
                <w:sz w:val="22"/>
                <w:szCs w:val="22"/>
                <w:u w:val="single"/>
              </w:rPr>
              <w:t>The Council agreed</w:t>
            </w:r>
            <w:r w:rsidRPr="00F1620F">
              <w:rPr>
                <w:rFonts w:ascii="Century Gothic" w:hAnsi="Century Gothic" w:cstheme="minorHAnsi"/>
                <w:sz w:val="22"/>
                <w:szCs w:val="22"/>
              </w:rPr>
              <w:t xml:space="preserve"> to demolish the shelter.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 The Wednesday volunteers </w:t>
            </w:r>
            <w:r w:rsidR="005737F8">
              <w:rPr>
                <w:rFonts w:ascii="Century Gothic" w:hAnsi="Century Gothic" w:cstheme="minorHAnsi"/>
                <w:sz w:val="22"/>
                <w:szCs w:val="22"/>
              </w:rPr>
              <w:t>could hopefully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do this, with help from a mechanical digger.</w:t>
            </w:r>
          </w:p>
          <w:p w14:paraId="530E578E" w14:textId="327D48F6" w:rsidR="00F1620F" w:rsidRPr="00F1620F" w:rsidRDefault="00F1620F" w:rsidP="00F8580A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6841B262" w14:textId="4440E96D" w:rsidR="008521CB" w:rsidRPr="00BB26F9" w:rsidRDefault="008521CB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</w:tc>
      </w:tr>
      <w:tr w:rsidR="0056085B" w:rsidRPr="008935F5" w14:paraId="50765433" w14:textId="77777777" w:rsidTr="00001AE2">
        <w:trPr>
          <w:trHeight w:val="667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933278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Correspondence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2D02BE0" w14:textId="285A08D2" w:rsidR="00001AE2" w:rsidRPr="00933278" w:rsidRDefault="00001AE2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None.</w:t>
            </w:r>
          </w:p>
        </w:tc>
        <w:tc>
          <w:tcPr>
            <w:tcW w:w="1082" w:type="dxa"/>
          </w:tcPr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Financial matters</w:t>
            </w:r>
          </w:p>
          <w:p w14:paraId="44310DAF" w14:textId="36E422E6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21F2B9D1" w14:textId="59AFD09F" w:rsidR="001031E2" w:rsidRPr="00F1620F" w:rsidRDefault="00F1620F" w:rsidP="00F8580A">
            <w:pPr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  <w:r w:rsidRPr="00F1620F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Quarterly review of Income/Expenditure</w:t>
            </w:r>
          </w:p>
          <w:p w14:paraId="4201BB2B" w14:textId="77777777" w:rsidR="00F8580A" w:rsidRDefault="00F1620F" w:rsidP="00F8580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The Clerk circulated a paper, which was noted.</w:t>
            </w:r>
          </w:p>
          <w:p w14:paraId="26775A8B" w14:textId="00BBDC5E" w:rsidR="00F1620F" w:rsidRPr="00933278" w:rsidRDefault="00F1620F" w:rsidP="00F8580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F8580A" w:rsidRPr="008935F5" w14:paraId="02F02089" w14:textId="77777777" w:rsidTr="000901FD">
        <w:tc>
          <w:tcPr>
            <w:tcW w:w="851" w:type="dxa"/>
          </w:tcPr>
          <w:p w14:paraId="38333BDC" w14:textId="779F2BD4" w:rsidR="00F8580A" w:rsidRPr="001031E2" w:rsidRDefault="00F8580A" w:rsidP="001031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7.2</w:t>
            </w:r>
          </w:p>
        </w:tc>
        <w:tc>
          <w:tcPr>
            <w:tcW w:w="7087" w:type="dxa"/>
          </w:tcPr>
          <w:p w14:paraId="40E45EC6" w14:textId="77777777" w:rsidR="00F8580A" w:rsidRPr="00933278" w:rsidRDefault="00F8580A" w:rsidP="00F8580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Monthly Financial summary.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  <w:p w14:paraId="1414990A" w14:textId="77777777" w:rsidR="00F8580A" w:rsidRPr="00933278" w:rsidRDefault="00F8580A" w:rsidP="00F8580A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>Noted.</w:t>
            </w:r>
          </w:p>
          <w:p w14:paraId="208C2DE2" w14:textId="77777777" w:rsidR="00F8580A" w:rsidRPr="00933278" w:rsidRDefault="00F8580A" w:rsidP="00E3054B">
            <w:pPr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3CC8EB1A" w14:textId="77777777" w:rsidR="00F8580A" w:rsidRPr="00CC4B95" w:rsidRDefault="00F8580A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001AE2">
        <w:trPr>
          <w:trHeight w:val="644"/>
        </w:trPr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01F02A02" w14:textId="77777777" w:rsidR="00D564EC" w:rsidRDefault="0056085B" w:rsidP="00001AE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Other business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.</w:t>
            </w:r>
          </w:p>
          <w:p w14:paraId="59E33B79" w14:textId="51BBF187" w:rsidR="002C5DBE" w:rsidRDefault="00666ED5" w:rsidP="00666ED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Community Broadband – progress investigating detaching the parish from the Airband contract </w:t>
            </w:r>
            <w:proofErr w:type="gram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so as to</w:t>
            </w:r>
            <w:proofErr w:type="gram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take advantage of the voucher scheme had stalled as the parishioner who was leading the work had been very unwell. </w:t>
            </w:r>
          </w:p>
          <w:p w14:paraId="468EA373" w14:textId="0256E030" w:rsidR="00666ED5" w:rsidRPr="00001AE2" w:rsidRDefault="00666ED5" w:rsidP="00666ED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9214FD6" w14:textId="1AA95C8E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22649CE9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The next meeting of the Council will take place 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at 7.30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pm on Tuesday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9 </w:t>
            </w:r>
            <w:r w:rsidR="00F8580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August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2022</w:t>
            </w:r>
            <w:r w:rsidR="00F8580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, in </w:t>
            </w:r>
            <w:proofErr w:type="spellStart"/>
            <w:r w:rsidR="00F8580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Otterford</w:t>
            </w:r>
            <w:proofErr w:type="spellEnd"/>
            <w:r w:rsidR="00F8580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933278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  <w:p w14:paraId="01CFC319" w14:textId="24B5F9AC" w:rsidR="00FB2495" w:rsidRPr="00933278" w:rsidRDefault="00FB2495" w:rsidP="00FB2495">
            <w:pPr>
              <w:jc w:val="right"/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Penny Hart, Parish Clerk,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="00211540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Ju</w:t>
            </w:r>
            <w:r w:rsidR="00F8580A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ly</w:t>
            </w:r>
            <w:r w:rsidR="00155EC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202</w:t>
            </w:r>
            <w:r w:rsidR="00B60E16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000000" w:rsidP="00F95290">
      <w:pPr>
        <w:spacing w:line="259" w:lineRule="auto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70B8" w14:textId="77777777" w:rsidR="00EC563C" w:rsidRDefault="00EC563C" w:rsidP="00836B55">
      <w:r>
        <w:separator/>
      </w:r>
    </w:p>
  </w:endnote>
  <w:endnote w:type="continuationSeparator" w:id="0">
    <w:p w14:paraId="1AAD7DE7" w14:textId="77777777" w:rsidR="00EC563C" w:rsidRDefault="00EC563C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389B" w14:textId="77777777" w:rsidR="00EC563C" w:rsidRDefault="00EC563C" w:rsidP="00836B55">
      <w:r>
        <w:separator/>
      </w:r>
    </w:p>
  </w:footnote>
  <w:footnote w:type="continuationSeparator" w:id="0">
    <w:p w14:paraId="34214349" w14:textId="77777777" w:rsidR="00EC563C" w:rsidRDefault="00EC563C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144C"/>
    <w:multiLevelType w:val="hybridMultilevel"/>
    <w:tmpl w:val="DB700F04"/>
    <w:lvl w:ilvl="0" w:tplc="86864AA4">
      <w:start w:val="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6C77"/>
    <w:multiLevelType w:val="hybridMultilevel"/>
    <w:tmpl w:val="C354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5757"/>
    <w:multiLevelType w:val="hybridMultilevel"/>
    <w:tmpl w:val="8F9CB6A0"/>
    <w:lvl w:ilvl="0" w:tplc="82E4FF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260B"/>
    <w:multiLevelType w:val="hybridMultilevel"/>
    <w:tmpl w:val="56661154"/>
    <w:lvl w:ilvl="0" w:tplc="3B44044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HAns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abstractNum w:abstractNumId="17" w15:restartNumberingAfterBreak="0">
    <w:nsid w:val="79B01972"/>
    <w:multiLevelType w:val="hybridMultilevel"/>
    <w:tmpl w:val="10FAA86C"/>
    <w:lvl w:ilvl="0" w:tplc="B4EAF47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4609">
    <w:abstractNumId w:val="10"/>
  </w:num>
  <w:num w:numId="2" w16cid:durableId="1393042528">
    <w:abstractNumId w:val="14"/>
  </w:num>
  <w:num w:numId="3" w16cid:durableId="622269442">
    <w:abstractNumId w:val="16"/>
  </w:num>
  <w:num w:numId="4" w16cid:durableId="1573738524">
    <w:abstractNumId w:val="13"/>
  </w:num>
  <w:num w:numId="5" w16cid:durableId="887381787">
    <w:abstractNumId w:val="0"/>
  </w:num>
  <w:num w:numId="6" w16cid:durableId="131214402">
    <w:abstractNumId w:val="3"/>
  </w:num>
  <w:num w:numId="7" w16cid:durableId="1845317953">
    <w:abstractNumId w:val="15"/>
  </w:num>
  <w:num w:numId="8" w16cid:durableId="401172704">
    <w:abstractNumId w:val="5"/>
  </w:num>
  <w:num w:numId="9" w16cid:durableId="1634213980">
    <w:abstractNumId w:val="1"/>
  </w:num>
  <w:num w:numId="10" w16cid:durableId="6029744">
    <w:abstractNumId w:val="11"/>
  </w:num>
  <w:num w:numId="11" w16cid:durableId="1670212290">
    <w:abstractNumId w:val="4"/>
  </w:num>
  <w:num w:numId="12" w16cid:durableId="1230963073">
    <w:abstractNumId w:val="8"/>
  </w:num>
  <w:num w:numId="13" w16cid:durableId="1056707696">
    <w:abstractNumId w:val="6"/>
  </w:num>
  <w:num w:numId="14" w16cid:durableId="1999190063">
    <w:abstractNumId w:val="7"/>
  </w:num>
  <w:num w:numId="15" w16cid:durableId="2022197331">
    <w:abstractNumId w:val="17"/>
  </w:num>
  <w:num w:numId="16" w16cid:durableId="1626958471">
    <w:abstractNumId w:val="12"/>
  </w:num>
  <w:num w:numId="17" w16cid:durableId="167448491">
    <w:abstractNumId w:val="2"/>
  </w:num>
  <w:num w:numId="18" w16cid:durableId="1061829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01124"/>
    <w:rsid w:val="00001AE2"/>
    <w:rsid w:val="00010B37"/>
    <w:rsid w:val="0001111C"/>
    <w:rsid w:val="00012B13"/>
    <w:rsid w:val="00033472"/>
    <w:rsid w:val="00041E36"/>
    <w:rsid w:val="0004242F"/>
    <w:rsid w:val="00043A71"/>
    <w:rsid w:val="00050DDE"/>
    <w:rsid w:val="00057A9D"/>
    <w:rsid w:val="00066C75"/>
    <w:rsid w:val="00080190"/>
    <w:rsid w:val="000901FD"/>
    <w:rsid w:val="00096782"/>
    <w:rsid w:val="000A258B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3830"/>
    <w:rsid w:val="00114B81"/>
    <w:rsid w:val="0011576B"/>
    <w:rsid w:val="001328FC"/>
    <w:rsid w:val="00133409"/>
    <w:rsid w:val="00137CD6"/>
    <w:rsid w:val="001440A5"/>
    <w:rsid w:val="001505E7"/>
    <w:rsid w:val="00153F01"/>
    <w:rsid w:val="00155ECB"/>
    <w:rsid w:val="001636FD"/>
    <w:rsid w:val="0017761B"/>
    <w:rsid w:val="001817DF"/>
    <w:rsid w:val="00187222"/>
    <w:rsid w:val="0019719E"/>
    <w:rsid w:val="001A3EB8"/>
    <w:rsid w:val="001A481E"/>
    <w:rsid w:val="001C272E"/>
    <w:rsid w:val="002108CA"/>
    <w:rsid w:val="00211540"/>
    <w:rsid w:val="002334FD"/>
    <w:rsid w:val="00240C97"/>
    <w:rsid w:val="0025492B"/>
    <w:rsid w:val="00256773"/>
    <w:rsid w:val="002606EA"/>
    <w:rsid w:val="002611BE"/>
    <w:rsid w:val="0026506E"/>
    <w:rsid w:val="00265292"/>
    <w:rsid w:val="00265928"/>
    <w:rsid w:val="002663D1"/>
    <w:rsid w:val="002708D6"/>
    <w:rsid w:val="002716FF"/>
    <w:rsid w:val="00271C7E"/>
    <w:rsid w:val="00271C84"/>
    <w:rsid w:val="0027215A"/>
    <w:rsid w:val="00273A71"/>
    <w:rsid w:val="00274D33"/>
    <w:rsid w:val="00284DCC"/>
    <w:rsid w:val="002909DC"/>
    <w:rsid w:val="00290CF1"/>
    <w:rsid w:val="00292328"/>
    <w:rsid w:val="0029351B"/>
    <w:rsid w:val="002A3E95"/>
    <w:rsid w:val="002B0BD8"/>
    <w:rsid w:val="002B2327"/>
    <w:rsid w:val="002C47A0"/>
    <w:rsid w:val="002C5A07"/>
    <w:rsid w:val="002C5DBE"/>
    <w:rsid w:val="002D0DF5"/>
    <w:rsid w:val="002F2B2D"/>
    <w:rsid w:val="0030246D"/>
    <w:rsid w:val="00315D55"/>
    <w:rsid w:val="00321D45"/>
    <w:rsid w:val="00324498"/>
    <w:rsid w:val="00327183"/>
    <w:rsid w:val="0033636D"/>
    <w:rsid w:val="0034023C"/>
    <w:rsid w:val="003426E9"/>
    <w:rsid w:val="00343633"/>
    <w:rsid w:val="00345819"/>
    <w:rsid w:val="00361226"/>
    <w:rsid w:val="00364A11"/>
    <w:rsid w:val="00365872"/>
    <w:rsid w:val="00366AD7"/>
    <w:rsid w:val="003713AB"/>
    <w:rsid w:val="00375DDA"/>
    <w:rsid w:val="0037677E"/>
    <w:rsid w:val="003959B5"/>
    <w:rsid w:val="003A7477"/>
    <w:rsid w:val="003B5F70"/>
    <w:rsid w:val="003C30EC"/>
    <w:rsid w:val="003D0360"/>
    <w:rsid w:val="003E0460"/>
    <w:rsid w:val="003E57C3"/>
    <w:rsid w:val="003F72C3"/>
    <w:rsid w:val="0040286C"/>
    <w:rsid w:val="0041299D"/>
    <w:rsid w:val="00414F8D"/>
    <w:rsid w:val="00417A63"/>
    <w:rsid w:val="004204F8"/>
    <w:rsid w:val="004213A7"/>
    <w:rsid w:val="00424E2D"/>
    <w:rsid w:val="0042503E"/>
    <w:rsid w:val="004329AB"/>
    <w:rsid w:val="0043626C"/>
    <w:rsid w:val="00450EDD"/>
    <w:rsid w:val="00452F40"/>
    <w:rsid w:val="0045604A"/>
    <w:rsid w:val="004568AC"/>
    <w:rsid w:val="00472130"/>
    <w:rsid w:val="00473BD3"/>
    <w:rsid w:val="004928AA"/>
    <w:rsid w:val="00493E62"/>
    <w:rsid w:val="004950DB"/>
    <w:rsid w:val="004976B1"/>
    <w:rsid w:val="004A26C6"/>
    <w:rsid w:val="004B3BF3"/>
    <w:rsid w:val="004C09BA"/>
    <w:rsid w:val="004C2835"/>
    <w:rsid w:val="004C4C8A"/>
    <w:rsid w:val="004E2C47"/>
    <w:rsid w:val="004F223F"/>
    <w:rsid w:val="004F544E"/>
    <w:rsid w:val="004F7061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64427"/>
    <w:rsid w:val="005737F8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5F5A10"/>
    <w:rsid w:val="00610054"/>
    <w:rsid w:val="0061273E"/>
    <w:rsid w:val="00620996"/>
    <w:rsid w:val="00637A30"/>
    <w:rsid w:val="00656125"/>
    <w:rsid w:val="00662088"/>
    <w:rsid w:val="0066341A"/>
    <w:rsid w:val="00666ED5"/>
    <w:rsid w:val="006804AB"/>
    <w:rsid w:val="00682BAD"/>
    <w:rsid w:val="00682F64"/>
    <w:rsid w:val="0068366D"/>
    <w:rsid w:val="00687A55"/>
    <w:rsid w:val="006A191C"/>
    <w:rsid w:val="006A56C4"/>
    <w:rsid w:val="006C6F81"/>
    <w:rsid w:val="006E249C"/>
    <w:rsid w:val="006E44A8"/>
    <w:rsid w:val="006E511A"/>
    <w:rsid w:val="006E6B0B"/>
    <w:rsid w:val="006F3C7F"/>
    <w:rsid w:val="00716563"/>
    <w:rsid w:val="00720094"/>
    <w:rsid w:val="00722676"/>
    <w:rsid w:val="007301DC"/>
    <w:rsid w:val="00730463"/>
    <w:rsid w:val="007359FB"/>
    <w:rsid w:val="00735A46"/>
    <w:rsid w:val="0074186E"/>
    <w:rsid w:val="00755BA4"/>
    <w:rsid w:val="00757650"/>
    <w:rsid w:val="00760288"/>
    <w:rsid w:val="0076135D"/>
    <w:rsid w:val="00781340"/>
    <w:rsid w:val="0079409F"/>
    <w:rsid w:val="007A13E1"/>
    <w:rsid w:val="007B1F1D"/>
    <w:rsid w:val="007B2C3D"/>
    <w:rsid w:val="007B3347"/>
    <w:rsid w:val="007B39EF"/>
    <w:rsid w:val="007C4FBD"/>
    <w:rsid w:val="007D129A"/>
    <w:rsid w:val="007D226C"/>
    <w:rsid w:val="007D2795"/>
    <w:rsid w:val="007D300C"/>
    <w:rsid w:val="007D38A9"/>
    <w:rsid w:val="007E0343"/>
    <w:rsid w:val="007E3017"/>
    <w:rsid w:val="007E363D"/>
    <w:rsid w:val="007F04D6"/>
    <w:rsid w:val="007F0898"/>
    <w:rsid w:val="00803733"/>
    <w:rsid w:val="008063E2"/>
    <w:rsid w:val="0082208B"/>
    <w:rsid w:val="00825438"/>
    <w:rsid w:val="00833031"/>
    <w:rsid w:val="00835735"/>
    <w:rsid w:val="00836B55"/>
    <w:rsid w:val="00847A27"/>
    <w:rsid w:val="00847FF9"/>
    <w:rsid w:val="008521CB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816CB"/>
    <w:rsid w:val="00890EF1"/>
    <w:rsid w:val="008935F5"/>
    <w:rsid w:val="008942E7"/>
    <w:rsid w:val="008A399D"/>
    <w:rsid w:val="008A4FD6"/>
    <w:rsid w:val="008B42B4"/>
    <w:rsid w:val="008B5890"/>
    <w:rsid w:val="008B750F"/>
    <w:rsid w:val="008D0B2D"/>
    <w:rsid w:val="008D76AC"/>
    <w:rsid w:val="008E2DB4"/>
    <w:rsid w:val="008F32FC"/>
    <w:rsid w:val="008F77C1"/>
    <w:rsid w:val="008F7D74"/>
    <w:rsid w:val="0090409B"/>
    <w:rsid w:val="0091293B"/>
    <w:rsid w:val="009145E0"/>
    <w:rsid w:val="0091725D"/>
    <w:rsid w:val="00917AC1"/>
    <w:rsid w:val="00933278"/>
    <w:rsid w:val="009332A3"/>
    <w:rsid w:val="00936EAD"/>
    <w:rsid w:val="00937A65"/>
    <w:rsid w:val="00957C05"/>
    <w:rsid w:val="00961495"/>
    <w:rsid w:val="00986E6D"/>
    <w:rsid w:val="00995B24"/>
    <w:rsid w:val="009A692A"/>
    <w:rsid w:val="009B1416"/>
    <w:rsid w:val="009C4A3B"/>
    <w:rsid w:val="009D3993"/>
    <w:rsid w:val="009D564F"/>
    <w:rsid w:val="009E5B71"/>
    <w:rsid w:val="00A01D8A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C742C"/>
    <w:rsid w:val="00AD2875"/>
    <w:rsid w:val="00AD3600"/>
    <w:rsid w:val="00AD6F1F"/>
    <w:rsid w:val="00AE0CC6"/>
    <w:rsid w:val="00AE30A8"/>
    <w:rsid w:val="00AE45CB"/>
    <w:rsid w:val="00AF2AA5"/>
    <w:rsid w:val="00B016D2"/>
    <w:rsid w:val="00B05AB3"/>
    <w:rsid w:val="00B07308"/>
    <w:rsid w:val="00B11D49"/>
    <w:rsid w:val="00B13797"/>
    <w:rsid w:val="00B22735"/>
    <w:rsid w:val="00B3669F"/>
    <w:rsid w:val="00B44E25"/>
    <w:rsid w:val="00B51B95"/>
    <w:rsid w:val="00B53481"/>
    <w:rsid w:val="00B60412"/>
    <w:rsid w:val="00B6051A"/>
    <w:rsid w:val="00B60E16"/>
    <w:rsid w:val="00B66692"/>
    <w:rsid w:val="00B9130F"/>
    <w:rsid w:val="00B963E2"/>
    <w:rsid w:val="00BA56FF"/>
    <w:rsid w:val="00BB26F9"/>
    <w:rsid w:val="00BB78A6"/>
    <w:rsid w:val="00BC6F25"/>
    <w:rsid w:val="00BD506D"/>
    <w:rsid w:val="00BE3CB0"/>
    <w:rsid w:val="00BE7ADB"/>
    <w:rsid w:val="00C07CC9"/>
    <w:rsid w:val="00C20898"/>
    <w:rsid w:val="00C213D4"/>
    <w:rsid w:val="00C26793"/>
    <w:rsid w:val="00C26AA6"/>
    <w:rsid w:val="00C36BB9"/>
    <w:rsid w:val="00C51BD5"/>
    <w:rsid w:val="00C52E62"/>
    <w:rsid w:val="00C551AF"/>
    <w:rsid w:val="00C57B9F"/>
    <w:rsid w:val="00C720C1"/>
    <w:rsid w:val="00C8516F"/>
    <w:rsid w:val="00C918FC"/>
    <w:rsid w:val="00C95598"/>
    <w:rsid w:val="00C9573B"/>
    <w:rsid w:val="00CA4A52"/>
    <w:rsid w:val="00CB0D53"/>
    <w:rsid w:val="00CB18F3"/>
    <w:rsid w:val="00CB45E6"/>
    <w:rsid w:val="00CB4D10"/>
    <w:rsid w:val="00CC4B95"/>
    <w:rsid w:val="00CC6463"/>
    <w:rsid w:val="00CD40F7"/>
    <w:rsid w:val="00CE3626"/>
    <w:rsid w:val="00CE6CBB"/>
    <w:rsid w:val="00CF6913"/>
    <w:rsid w:val="00D02935"/>
    <w:rsid w:val="00D04104"/>
    <w:rsid w:val="00D06B00"/>
    <w:rsid w:val="00D072B8"/>
    <w:rsid w:val="00D07BCC"/>
    <w:rsid w:val="00D141E3"/>
    <w:rsid w:val="00D1420E"/>
    <w:rsid w:val="00D1446F"/>
    <w:rsid w:val="00D153B2"/>
    <w:rsid w:val="00D239E3"/>
    <w:rsid w:val="00D23A19"/>
    <w:rsid w:val="00D27335"/>
    <w:rsid w:val="00D51219"/>
    <w:rsid w:val="00D564EC"/>
    <w:rsid w:val="00D6223D"/>
    <w:rsid w:val="00D65685"/>
    <w:rsid w:val="00D9350D"/>
    <w:rsid w:val="00D97370"/>
    <w:rsid w:val="00DA3DF9"/>
    <w:rsid w:val="00DA5F26"/>
    <w:rsid w:val="00DE5A7B"/>
    <w:rsid w:val="00DE71BE"/>
    <w:rsid w:val="00DF1272"/>
    <w:rsid w:val="00DF154E"/>
    <w:rsid w:val="00DF67EA"/>
    <w:rsid w:val="00E02DE0"/>
    <w:rsid w:val="00E06501"/>
    <w:rsid w:val="00E14656"/>
    <w:rsid w:val="00E3054B"/>
    <w:rsid w:val="00E33425"/>
    <w:rsid w:val="00E3502F"/>
    <w:rsid w:val="00E371FE"/>
    <w:rsid w:val="00E37A7A"/>
    <w:rsid w:val="00E5591C"/>
    <w:rsid w:val="00E62FE2"/>
    <w:rsid w:val="00E71CBC"/>
    <w:rsid w:val="00E763C1"/>
    <w:rsid w:val="00E77083"/>
    <w:rsid w:val="00E82BE4"/>
    <w:rsid w:val="00E84FBE"/>
    <w:rsid w:val="00E866A4"/>
    <w:rsid w:val="00EA30FA"/>
    <w:rsid w:val="00EA3AF8"/>
    <w:rsid w:val="00EB5A9A"/>
    <w:rsid w:val="00EC1168"/>
    <w:rsid w:val="00EC2B55"/>
    <w:rsid w:val="00EC563C"/>
    <w:rsid w:val="00EC6986"/>
    <w:rsid w:val="00ED3AA7"/>
    <w:rsid w:val="00EE471E"/>
    <w:rsid w:val="00EE5951"/>
    <w:rsid w:val="00EF3D70"/>
    <w:rsid w:val="00F1620F"/>
    <w:rsid w:val="00F1750F"/>
    <w:rsid w:val="00F24450"/>
    <w:rsid w:val="00F253B9"/>
    <w:rsid w:val="00F328EB"/>
    <w:rsid w:val="00F40119"/>
    <w:rsid w:val="00F50363"/>
    <w:rsid w:val="00F55CEC"/>
    <w:rsid w:val="00F6545B"/>
    <w:rsid w:val="00F8098A"/>
    <w:rsid w:val="00F81002"/>
    <w:rsid w:val="00F81DD9"/>
    <w:rsid w:val="00F8339A"/>
    <w:rsid w:val="00F83BC4"/>
    <w:rsid w:val="00F8580A"/>
    <w:rsid w:val="00F86CD4"/>
    <w:rsid w:val="00F949EF"/>
    <w:rsid w:val="00F95290"/>
    <w:rsid w:val="00F95592"/>
    <w:rsid w:val="00FA46C7"/>
    <w:rsid w:val="00FB2495"/>
    <w:rsid w:val="00FB7472"/>
    <w:rsid w:val="00FD0AE3"/>
    <w:rsid w:val="00FD1038"/>
    <w:rsid w:val="00FD3F75"/>
    <w:rsid w:val="00FE2E13"/>
    <w:rsid w:val="00FF10E7"/>
    <w:rsid w:val="00FF34A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7</cp:revision>
  <cp:lastPrinted>2022-05-15T13:13:00Z</cp:lastPrinted>
  <dcterms:created xsi:type="dcterms:W3CDTF">2022-07-26T10:50:00Z</dcterms:created>
  <dcterms:modified xsi:type="dcterms:W3CDTF">2022-07-26T12:03:00Z</dcterms:modified>
</cp:coreProperties>
</file>