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12"/>
        <w:tblW w:w="9020" w:type="dxa"/>
        <w:tblLook w:val="04A0" w:firstRow="1" w:lastRow="0" w:firstColumn="1" w:lastColumn="0" w:noHBand="0" w:noVBand="1"/>
      </w:tblPr>
      <w:tblGrid>
        <w:gridCol w:w="974"/>
        <w:gridCol w:w="6702"/>
        <w:gridCol w:w="1344"/>
      </w:tblGrid>
      <w:tr w:rsidR="001C3BC2">
        <w:trPr>
          <w:trHeight w:val="1988"/>
        </w:trPr>
        <w:tc>
          <w:tcPr>
            <w:tcW w:w="974" w:type="dxa"/>
            <w:tcBorders>
              <w:top w:val="nil"/>
              <w:left w:val="nil"/>
              <w:bottom w:val="nil"/>
              <w:right w:val="nil"/>
            </w:tcBorders>
            <w:shd w:val="clear" w:color="auto" w:fill="auto"/>
          </w:tcPr>
          <w:p w:rsidR="001C3BC2" w:rsidRDefault="001C3BC2">
            <w:pPr>
              <w:rPr>
                <w:rFonts w:eastAsia="Malgun Gothic"/>
              </w:rPr>
            </w:pPr>
            <w:bookmarkStart w:id="0" w:name="_GoBack"/>
            <w:bookmarkEnd w:id="0"/>
          </w:p>
        </w:tc>
        <w:tc>
          <w:tcPr>
            <w:tcW w:w="6702" w:type="dxa"/>
            <w:tcBorders>
              <w:top w:val="nil"/>
              <w:left w:val="nil"/>
              <w:bottom w:val="nil"/>
              <w:right w:val="nil"/>
            </w:tcBorders>
            <w:shd w:val="clear" w:color="auto" w:fill="auto"/>
          </w:tcPr>
          <w:p w:rsidR="001C3BC2" w:rsidRDefault="006478D4">
            <w:pPr>
              <w:spacing w:line="259" w:lineRule="auto"/>
              <w:ind w:left="18"/>
              <w:jc w:val="center"/>
              <w:rPr>
                <w:rFonts w:ascii="Century Gothic" w:eastAsia="Century Gothic" w:hAnsi="Century Gothic" w:cstheme="majorHAnsi"/>
                <w:b/>
              </w:rPr>
            </w:pPr>
            <w:proofErr w:type="spellStart"/>
            <w:r>
              <w:rPr>
                <w:rFonts w:ascii="Century Gothic" w:eastAsia="Century Gothic" w:hAnsi="Century Gothic" w:cstheme="majorHAnsi"/>
                <w:b/>
                <w:u w:val="single" w:color="000000"/>
              </w:rPr>
              <w:t>Otterford</w:t>
            </w:r>
            <w:proofErr w:type="spellEnd"/>
            <w:r>
              <w:rPr>
                <w:rFonts w:ascii="Century Gothic" w:eastAsia="Century Gothic" w:hAnsi="Century Gothic" w:cstheme="majorHAnsi"/>
                <w:b/>
                <w:u w:val="single" w:color="000000"/>
              </w:rPr>
              <w:t xml:space="preserve"> Parish Council</w:t>
            </w:r>
            <w:r>
              <w:rPr>
                <w:rFonts w:ascii="Century Gothic" w:eastAsia="Century Gothic" w:hAnsi="Century Gothic" w:cstheme="majorHAnsi"/>
                <w:b/>
              </w:rPr>
              <w:t xml:space="preserve"> </w:t>
            </w:r>
          </w:p>
          <w:p w:rsidR="001C3BC2" w:rsidRDefault="001C3BC2">
            <w:pPr>
              <w:spacing w:line="259" w:lineRule="auto"/>
              <w:ind w:left="18"/>
              <w:jc w:val="center"/>
              <w:rPr>
                <w:rFonts w:ascii="Century Gothic" w:hAnsi="Century Gothic" w:cstheme="majorHAnsi"/>
              </w:rPr>
            </w:pPr>
          </w:p>
          <w:p w:rsidR="001C3BC2" w:rsidRDefault="006478D4">
            <w:pPr>
              <w:spacing w:line="259" w:lineRule="auto"/>
              <w:ind w:left="19"/>
            </w:pPr>
            <w:r>
              <w:rPr>
                <w:rFonts w:ascii="Century Gothic" w:eastAsia="Century Gothic" w:hAnsi="Century Gothic" w:cstheme="majorHAnsi"/>
                <w:b/>
              </w:rPr>
              <w:t xml:space="preserve">Minutes of an Extraordinary Meeting held on Sunday   March </w:t>
            </w:r>
            <w:proofErr w:type="gramStart"/>
            <w:r>
              <w:rPr>
                <w:rFonts w:ascii="Century Gothic" w:eastAsia="Century Gothic" w:hAnsi="Century Gothic" w:cstheme="majorHAnsi"/>
                <w:b/>
              </w:rPr>
              <w:t>22</w:t>
            </w:r>
            <w:proofErr w:type="gramEnd"/>
            <w:r>
              <w:rPr>
                <w:rFonts w:ascii="Century Gothic" w:eastAsia="Century Gothic" w:hAnsi="Century Gothic" w:cstheme="majorHAnsi"/>
                <w:b/>
              </w:rPr>
              <w:t xml:space="preserve"> 2020 at Green Pastures, </w:t>
            </w:r>
            <w:proofErr w:type="spellStart"/>
            <w:r>
              <w:rPr>
                <w:rFonts w:ascii="Century Gothic" w:eastAsia="Century Gothic" w:hAnsi="Century Gothic" w:cstheme="majorHAnsi"/>
                <w:b/>
              </w:rPr>
              <w:t>Bishopswood</w:t>
            </w:r>
            <w:proofErr w:type="spellEnd"/>
            <w:r>
              <w:rPr>
                <w:rFonts w:ascii="Century Gothic" w:eastAsia="Century Gothic" w:hAnsi="Century Gothic" w:cstheme="majorHAnsi"/>
                <w:b/>
              </w:rPr>
              <w:t xml:space="preserve"> at 11am </w:t>
            </w:r>
          </w:p>
          <w:p w:rsidR="001C3BC2" w:rsidRDefault="006478D4">
            <w:r>
              <w:rPr>
                <w:rFonts w:ascii="Century Gothic" w:hAnsi="Century Gothic"/>
              </w:rPr>
              <w:t xml:space="preserve">Present: OPC Councillors Mike </w:t>
            </w:r>
            <w:proofErr w:type="spellStart"/>
            <w:r>
              <w:rPr>
                <w:rFonts w:ascii="Century Gothic" w:hAnsi="Century Gothic"/>
              </w:rPr>
              <w:t>Canham</w:t>
            </w:r>
            <w:proofErr w:type="spellEnd"/>
            <w:r>
              <w:rPr>
                <w:rFonts w:ascii="Century Gothic" w:hAnsi="Century Gothic"/>
              </w:rPr>
              <w:t xml:space="preserve"> (Chairman), John Marsden, Lucy Montgomery, Phil Wright, and the Clerk, plus eight parishioners.</w:t>
            </w:r>
          </w:p>
          <w:p w:rsidR="001C3BC2" w:rsidRDefault="001C3BC2">
            <w:pPr>
              <w:rPr>
                <w:rFonts w:ascii="Century Gothic" w:hAnsi="Century Gothic"/>
              </w:rPr>
            </w:pPr>
          </w:p>
          <w:p w:rsidR="001C3BC2" w:rsidRDefault="006478D4">
            <w:pPr>
              <w:rPr>
                <w:rFonts w:ascii="Century Gothic" w:hAnsi="Century Gothic"/>
              </w:rPr>
            </w:pPr>
            <w:r>
              <w:rPr>
                <w:rFonts w:ascii="Century Gothic" w:hAnsi="Century Gothic"/>
              </w:rPr>
              <w:t>This meeting was convened by the Chairman -</w:t>
            </w:r>
            <w:r>
              <w:rPr>
                <w:rFonts w:ascii="Century Gothic" w:hAnsi="Century Gothic" w:cs="Comic Sans MS"/>
                <w:highlight w:val="white"/>
              </w:rPr>
              <w:t xml:space="preserve"> under the provisions of the Local Government Act 1972, Schedule 12, Part II, Section 9.1 - to discuss the Coronavirus pandemic and the Council's response to it: </w:t>
            </w:r>
            <w:r>
              <w:rPr>
                <w:rFonts w:ascii="Century Gothic" w:hAnsi="Century Gothic"/>
              </w:rPr>
              <w:t xml:space="preserve">and held in the open air, as several Councillors and parishioners were self-isolating.   </w:t>
            </w:r>
          </w:p>
          <w:p w:rsidR="001C3BC2" w:rsidRDefault="001C3BC2">
            <w:pPr>
              <w:rPr>
                <w:rFonts w:ascii="Century Gothic" w:hAnsi="Century Gothic"/>
              </w:rPr>
            </w:pPr>
          </w:p>
        </w:tc>
        <w:tc>
          <w:tcPr>
            <w:tcW w:w="1344" w:type="dxa"/>
            <w:tcBorders>
              <w:top w:val="nil"/>
              <w:left w:val="nil"/>
              <w:bottom w:val="nil"/>
              <w:right w:val="nil"/>
            </w:tcBorders>
            <w:shd w:val="clear" w:color="auto" w:fill="auto"/>
          </w:tcPr>
          <w:p w:rsidR="001C3BC2" w:rsidRDefault="001C3BC2">
            <w:pPr>
              <w:rPr>
                <w:rFonts w:eastAsia="Malgun Gothic"/>
              </w:rPr>
            </w:pPr>
          </w:p>
        </w:tc>
      </w:tr>
      <w:tr w:rsidR="001C3BC2">
        <w:tc>
          <w:tcPr>
            <w:tcW w:w="974" w:type="dxa"/>
            <w:tcBorders>
              <w:top w:val="nil"/>
              <w:left w:val="nil"/>
              <w:bottom w:val="nil"/>
              <w:right w:val="nil"/>
            </w:tcBorders>
            <w:shd w:val="clear" w:color="auto" w:fill="auto"/>
          </w:tcPr>
          <w:p w:rsidR="001C3BC2" w:rsidRDefault="006478D4">
            <w:pPr>
              <w:rPr>
                <w:rFonts w:eastAsia="Malgun Gothic"/>
              </w:rPr>
            </w:pPr>
            <w:r>
              <w:rPr>
                <w:rFonts w:eastAsia="Malgun Gothic"/>
              </w:rPr>
              <w:t>Item</w:t>
            </w:r>
          </w:p>
        </w:tc>
        <w:tc>
          <w:tcPr>
            <w:tcW w:w="6702" w:type="dxa"/>
            <w:tcBorders>
              <w:top w:val="nil"/>
              <w:left w:val="nil"/>
              <w:bottom w:val="nil"/>
              <w:right w:val="nil"/>
            </w:tcBorders>
            <w:shd w:val="clear" w:color="auto" w:fill="auto"/>
          </w:tcPr>
          <w:p w:rsidR="001C3BC2" w:rsidRDefault="006478D4">
            <w:pPr>
              <w:jc w:val="center"/>
            </w:pPr>
            <w:r>
              <w:rPr>
                <w:rFonts w:ascii="Century Gothic" w:eastAsia="Malgun Gothic" w:hAnsi="Century Gothic"/>
              </w:rPr>
              <w:t>Detail</w:t>
            </w:r>
          </w:p>
          <w:p w:rsidR="001C3BC2" w:rsidRDefault="001C3BC2">
            <w:pPr>
              <w:jc w:val="center"/>
              <w:rPr>
                <w:rFonts w:ascii="Century Gothic" w:eastAsia="Malgun Gothic" w:hAnsi="Century Gothic"/>
              </w:rPr>
            </w:pPr>
          </w:p>
        </w:tc>
        <w:tc>
          <w:tcPr>
            <w:tcW w:w="1344" w:type="dxa"/>
            <w:tcBorders>
              <w:top w:val="nil"/>
              <w:left w:val="nil"/>
              <w:bottom w:val="nil"/>
              <w:right w:val="nil"/>
            </w:tcBorders>
            <w:shd w:val="clear" w:color="auto" w:fill="auto"/>
          </w:tcPr>
          <w:p w:rsidR="001C3BC2" w:rsidRDefault="006478D4">
            <w:pPr>
              <w:rPr>
                <w:rFonts w:eastAsia="Malgun Gothic"/>
              </w:rPr>
            </w:pPr>
            <w:r>
              <w:rPr>
                <w:rFonts w:eastAsia="Malgun Gothic"/>
              </w:rPr>
              <w:t>Action</w:t>
            </w:r>
          </w:p>
        </w:tc>
      </w:tr>
      <w:tr w:rsidR="001C3BC2">
        <w:tc>
          <w:tcPr>
            <w:tcW w:w="974" w:type="dxa"/>
            <w:tcBorders>
              <w:top w:val="nil"/>
              <w:left w:val="nil"/>
              <w:bottom w:val="nil"/>
              <w:right w:val="nil"/>
            </w:tcBorders>
            <w:shd w:val="clear" w:color="auto" w:fill="auto"/>
          </w:tcPr>
          <w:p w:rsidR="001C3BC2" w:rsidRDefault="001C3BC2">
            <w:pPr>
              <w:pStyle w:val="ListParagraph"/>
              <w:numPr>
                <w:ilvl w:val="0"/>
                <w:numId w:val="1"/>
              </w:numPr>
              <w:ind w:left="360"/>
              <w:jc w:val="center"/>
              <w:rPr>
                <w:b/>
                <w:bCs/>
              </w:rPr>
            </w:pPr>
          </w:p>
        </w:tc>
        <w:tc>
          <w:tcPr>
            <w:tcW w:w="6702" w:type="dxa"/>
            <w:tcBorders>
              <w:top w:val="nil"/>
              <w:left w:val="nil"/>
              <w:bottom w:val="nil"/>
              <w:right w:val="nil"/>
            </w:tcBorders>
            <w:shd w:val="clear" w:color="auto" w:fill="auto"/>
          </w:tcPr>
          <w:p w:rsidR="001C3BC2" w:rsidRDefault="006478D4">
            <w:pPr>
              <w:rPr>
                <w:rFonts w:ascii="Century Gothic" w:eastAsia="Malgun Gothic" w:hAnsi="Century Gothic"/>
                <w:b/>
                <w:bCs/>
                <w:u w:val="single"/>
              </w:rPr>
            </w:pPr>
            <w:r>
              <w:rPr>
                <w:rFonts w:ascii="Century Gothic" w:eastAsia="Malgun Gothic" w:hAnsi="Century Gothic"/>
                <w:b/>
                <w:bCs/>
                <w:u w:val="single"/>
              </w:rPr>
              <w:t>Apologies</w:t>
            </w:r>
          </w:p>
          <w:p w:rsidR="001C3BC2" w:rsidRDefault="006478D4">
            <w:pPr>
              <w:rPr>
                <w:rFonts w:ascii="Century Gothic" w:eastAsia="Malgun Gothic" w:hAnsi="Century Gothic"/>
              </w:rPr>
            </w:pPr>
            <w:r>
              <w:rPr>
                <w:rFonts w:ascii="Century Gothic" w:eastAsia="Malgun Gothic" w:hAnsi="Century Gothic"/>
              </w:rPr>
              <w:t>Cllr Field (away on family matters).</w:t>
            </w:r>
          </w:p>
          <w:p w:rsidR="001C3BC2" w:rsidRDefault="001C3BC2">
            <w:pPr>
              <w:rPr>
                <w:rFonts w:ascii="Century Gothic" w:eastAsia="Malgun Gothic" w:hAnsi="Century Gothic"/>
              </w:rPr>
            </w:pPr>
          </w:p>
        </w:tc>
        <w:tc>
          <w:tcPr>
            <w:tcW w:w="1344" w:type="dxa"/>
            <w:tcBorders>
              <w:top w:val="nil"/>
              <w:left w:val="nil"/>
              <w:bottom w:val="nil"/>
              <w:right w:val="nil"/>
            </w:tcBorders>
            <w:shd w:val="clear" w:color="auto" w:fill="auto"/>
          </w:tcPr>
          <w:p w:rsidR="001C3BC2" w:rsidRDefault="001C3BC2">
            <w:pPr>
              <w:rPr>
                <w:rFonts w:eastAsia="Malgun Gothic"/>
              </w:rPr>
            </w:pPr>
          </w:p>
        </w:tc>
      </w:tr>
      <w:tr w:rsidR="001C3BC2">
        <w:tc>
          <w:tcPr>
            <w:tcW w:w="974" w:type="dxa"/>
            <w:tcBorders>
              <w:top w:val="nil"/>
              <w:left w:val="nil"/>
              <w:bottom w:val="nil"/>
              <w:right w:val="nil"/>
            </w:tcBorders>
            <w:shd w:val="clear" w:color="auto" w:fill="auto"/>
          </w:tcPr>
          <w:p w:rsidR="001C3BC2" w:rsidRDefault="006478D4">
            <w:pPr>
              <w:jc w:val="center"/>
              <w:rPr>
                <w:b/>
                <w:bCs/>
              </w:rPr>
            </w:pPr>
            <w:r>
              <w:rPr>
                <w:b/>
                <w:bCs/>
              </w:rPr>
              <w:t>2.</w:t>
            </w:r>
          </w:p>
        </w:tc>
        <w:tc>
          <w:tcPr>
            <w:tcW w:w="6702" w:type="dxa"/>
            <w:tcBorders>
              <w:top w:val="nil"/>
              <w:left w:val="nil"/>
              <w:bottom w:val="nil"/>
              <w:right w:val="nil"/>
            </w:tcBorders>
            <w:shd w:val="clear" w:color="auto" w:fill="auto"/>
          </w:tcPr>
          <w:p w:rsidR="001C3BC2" w:rsidRDefault="006478D4">
            <w:pPr>
              <w:pStyle w:val="Heading1"/>
              <w:tabs>
                <w:tab w:val="center" w:pos="1848"/>
              </w:tabs>
              <w:ind w:left="0" w:firstLine="0"/>
            </w:pPr>
            <w:r>
              <w:rPr>
                <w:sz w:val="24"/>
              </w:rPr>
              <w:t>Declarations of Interest</w:t>
            </w:r>
            <w:r>
              <w:rPr>
                <w:b w:val="0"/>
                <w:i/>
                <w:sz w:val="24"/>
                <w:u w:val="none"/>
              </w:rPr>
              <w:t xml:space="preserve"> </w:t>
            </w:r>
            <w:r>
              <w:rPr>
                <w:sz w:val="24"/>
                <w:u w:val="none"/>
              </w:rPr>
              <w:t xml:space="preserve"> </w:t>
            </w:r>
          </w:p>
          <w:p w:rsidR="001C3BC2" w:rsidRDefault="001C3BC2">
            <w:pPr>
              <w:tabs>
                <w:tab w:val="center" w:pos="1848"/>
              </w:tabs>
            </w:pPr>
          </w:p>
          <w:p w:rsidR="001C3BC2" w:rsidRDefault="006478D4">
            <w:pPr>
              <w:numPr>
                <w:ilvl w:val="0"/>
                <w:numId w:val="2"/>
              </w:numPr>
              <w:spacing w:line="259" w:lineRule="auto"/>
              <w:ind w:left="222" w:hanging="222"/>
              <w:rPr>
                <w:rFonts w:ascii="Century Gothic" w:hAnsi="Century Gothic"/>
              </w:rPr>
            </w:pPr>
            <w:r>
              <w:rPr>
                <w:rFonts w:ascii="Century Gothic" w:eastAsia="Century Gothic" w:hAnsi="Century Gothic" w:cs="Century Gothic"/>
                <w:i/>
              </w:rPr>
              <w:t xml:space="preserve">Cllr </w:t>
            </w:r>
            <w:proofErr w:type="spellStart"/>
            <w:r>
              <w:rPr>
                <w:rFonts w:ascii="Century Gothic" w:eastAsia="Century Gothic" w:hAnsi="Century Gothic" w:cs="Century Gothic"/>
                <w:i/>
              </w:rPr>
              <w:t>Canham</w:t>
            </w:r>
            <w:proofErr w:type="spellEnd"/>
            <w:r>
              <w:rPr>
                <w:rFonts w:ascii="Century Gothic" w:eastAsia="Century Gothic" w:hAnsi="Century Gothic" w:cs="Century Gothic"/>
                <w:i/>
              </w:rPr>
              <w:t xml:space="preserve"> is a member of the </w:t>
            </w:r>
            <w:proofErr w:type="spellStart"/>
            <w:r>
              <w:rPr>
                <w:rFonts w:ascii="Century Gothic" w:eastAsia="Century Gothic" w:hAnsi="Century Gothic" w:cs="Century Gothic"/>
                <w:i/>
              </w:rPr>
              <w:t>Otterford</w:t>
            </w:r>
            <w:proofErr w:type="spellEnd"/>
            <w:r>
              <w:rPr>
                <w:rFonts w:ascii="Century Gothic" w:eastAsia="Century Gothic" w:hAnsi="Century Gothic" w:cs="Century Gothic"/>
                <w:i/>
              </w:rPr>
              <w:t xml:space="preserve"> Parish Hall Committee </w:t>
            </w:r>
          </w:p>
          <w:p w:rsidR="001C3BC2" w:rsidRDefault="006478D4">
            <w:pPr>
              <w:numPr>
                <w:ilvl w:val="0"/>
                <w:numId w:val="2"/>
              </w:numPr>
              <w:spacing w:line="259" w:lineRule="auto"/>
              <w:ind w:left="222" w:hanging="222"/>
              <w:rPr>
                <w:rFonts w:ascii="Century Gothic" w:hAnsi="Century Gothic"/>
              </w:rPr>
            </w:pPr>
            <w:r>
              <w:rPr>
                <w:rFonts w:ascii="Century Gothic" w:eastAsia="Century Gothic" w:hAnsi="Century Gothic" w:cs="Century Gothic"/>
                <w:i/>
              </w:rPr>
              <w:t xml:space="preserve">Cllrs </w:t>
            </w:r>
            <w:proofErr w:type="spellStart"/>
            <w:r>
              <w:rPr>
                <w:rFonts w:ascii="Century Gothic" w:eastAsia="Century Gothic" w:hAnsi="Century Gothic" w:cs="Century Gothic"/>
                <w:i/>
              </w:rPr>
              <w:t>Canham</w:t>
            </w:r>
            <w:proofErr w:type="spellEnd"/>
            <w:r>
              <w:rPr>
                <w:rFonts w:ascii="Century Gothic" w:eastAsia="Century Gothic" w:hAnsi="Century Gothic" w:cs="Century Gothic"/>
                <w:i/>
              </w:rPr>
              <w:t xml:space="preserve"> and Montgomery are Trustees of the </w:t>
            </w:r>
            <w:proofErr w:type="spellStart"/>
            <w:r>
              <w:rPr>
                <w:rFonts w:ascii="Century Gothic" w:eastAsia="Century Gothic" w:hAnsi="Century Gothic" w:cs="Century Gothic"/>
                <w:i/>
              </w:rPr>
              <w:t>Otterford</w:t>
            </w:r>
            <w:proofErr w:type="spellEnd"/>
            <w:r>
              <w:rPr>
                <w:rFonts w:ascii="Century Gothic" w:eastAsia="Century Gothic" w:hAnsi="Century Gothic" w:cs="Century Gothic"/>
                <w:i/>
              </w:rPr>
              <w:t xml:space="preserve"> Charity </w:t>
            </w:r>
          </w:p>
          <w:p w:rsidR="001C3BC2" w:rsidRDefault="006478D4">
            <w:pPr>
              <w:spacing w:line="259" w:lineRule="auto"/>
              <w:ind w:left="222"/>
              <w:rPr>
                <w:rFonts w:ascii="Century Gothic" w:hAnsi="Century Gothic"/>
              </w:rPr>
            </w:pPr>
            <w:r>
              <w:rPr>
                <w:rFonts w:ascii="Century Gothic" w:hAnsi="Century Gothic"/>
              </w:rPr>
              <w:t xml:space="preserve">There were no further Declarations of Interest in agenda items that accord with any Disclosable Pecuniary Interest (s31 &amp; 33 of the Localism Act 2011). </w:t>
            </w:r>
          </w:p>
          <w:p w:rsidR="001C3BC2" w:rsidRDefault="001C3BC2">
            <w:pPr>
              <w:rPr>
                <w:rFonts w:ascii="Century Gothic" w:eastAsia="Malgun Gothic" w:hAnsi="Century Gothic"/>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rPr>
            </w:pPr>
          </w:p>
        </w:tc>
      </w:tr>
      <w:tr w:rsidR="001C3BC2">
        <w:tc>
          <w:tcPr>
            <w:tcW w:w="974" w:type="dxa"/>
            <w:tcBorders>
              <w:top w:val="nil"/>
              <w:left w:val="nil"/>
              <w:bottom w:val="nil"/>
              <w:right w:val="nil"/>
            </w:tcBorders>
            <w:shd w:val="clear" w:color="auto" w:fill="auto"/>
          </w:tcPr>
          <w:p w:rsidR="001C3BC2" w:rsidRDefault="006478D4">
            <w:pPr>
              <w:jc w:val="center"/>
              <w:rPr>
                <w:b/>
                <w:bCs/>
              </w:rPr>
            </w:pPr>
            <w:r>
              <w:rPr>
                <w:b/>
                <w:bCs/>
              </w:rPr>
              <w:t>3.</w:t>
            </w:r>
          </w:p>
        </w:tc>
        <w:tc>
          <w:tcPr>
            <w:tcW w:w="6702" w:type="dxa"/>
            <w:tcBorders>
              <w:top w:val="nil"/>
              <w:left w:val="nil"/>
              <w:bottom w:val="nil"/>
              <w:right w:val="nil"/>
            </w:tcBorders>
            <w:shd w:val="clear" w:color="auto" w:fill="auto"/>
          </w:tcPr>
          <w:p w:rsidR="001C3BC2" w:rsidRDefault="006478D4">
            <w:pPr>
              <w:rPr>
                <w:rFonts w:ascii="Century Gothic" w:eastAsia="Malgun Gothic" w:hAnsi="Century Gothic"/>
                <w:b/>
                <w:bCs/>
              </w:rPr>
            </w:pPr>
            <w:proofErr w:type="spellStart"/>
            <w:r>
              <w:rPr>
                <w:rFonts w:ascii="Century Gothic" w:eastAsia="Malgun Gothic" w:hAnsi="Century Gothic"/>
                <w:b/>
                <w:bCs/>
              </w:rPr>
              <w:t>Coronovirus</w:t>
            </w:r>
            <w:proofErr w:type="spellEnd"/>
            <w:r>
              <w:rPr>
                <w:rFonts w:ascii="Century Gothic" w:eastAsia="Malgun Gothic" w:hAnsi="Century Gothic"/>
                <w:b/>
                <w:bCs/>
              </w:rPr>
              <w:t xml:space="preserve"> (COVID 19) – Establishment of </w:t>
            </w:r>
            <w:proofErr w:type="spellStart"/>
            <w:r>
              <w:rPr>
                <w:rFonts w:ascii="Century Gothic" w:eastAsia="Malgun Gothic" w:hAnsi="Century Gothic"/>
                <w:b/>
                <w:bCs/>
              </w:rPr>
              <w:t>Otterford</w:t>
            </w:r>
            <w:proofErr w:type="spellEnd"/>
            <w:r>
              <w:rPr>
                <w:rFonts w:ascii="Century Gothic" w:eastAsia="Malgun Gothic" w:hAnsi="Century Gothic"/>
                <w:b/>
                <w:bCs/>
              </w:rPr>
              <w:t xml:space="preserve"> Helping Hand Scheme</w:t>
            </w:r>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The Parish Council </w:t>
            </w:r>
            <w:r>
              <w:rPr>
                <w:rFonts w:ascii="Century Gothic" w:eastAsia="Malgun Gothic" w:hAnsi="Century Gothic"/>
                <w:u w:val="single"/>
              </w:rPr>
              <w:t>noted and confirmed</w:t>
            </w:r>
            <w:r>
              <w:rPr>
                <w:rFonts w:ascii="Century Gothic" w:eastAsia="Malgun Gothic" w:hAnsi="Century Gothic"/>
              </w:rPr>
              <w:t xml:space="preserve"> details of the Scheme; and actions already taken (as agreed previously by email) to establish the Scheme. </w:t>
            </w:r>
          </w:p>
          <w:p w:rsidR="001C3BC2" w:rsidRDefault="001C3BC2">
            <w:pPr>
              <w:rPr>
                <w:rFonts w:ascii="Century Gothic" w:eastAsia="Malgun Gothic" w:hAnsi="Century Gothic"/>
                <w:b/>
                <w:bCs/>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rPr>
            </w:pPr>
          </w:p>
        </w:tc>
      </w:tr>
      <w:tr w:rsidR="001C3BC2">
        <w:tc>
          <w:tcPr>
            <w:tcW w:w="974" w:type="dxa"/>
            <w:tcBorders>
              <w:top w:val="nil"/>
              <w:left w:val="nil"/>
              <w:bottom w:val="nil"/>
              <w:right w:val="nil"/>
            </w:tcBorders>
            <w:shd w:val="clear" w:color="auto" w:fill="auto"/>
          </w:tcPr>
          <w:p w:rsidR="001C3BC2" w:rsidRDefault="006478D4">
            <w:pPr>
              <w:jc w:val="center"/>
              <w:rPr>
                <w:b/>
                <w:bCs/>
              </w:rPr>
            </w:pPr>
            <w:r>
              <w:rPr>
                <w:b/>
                <w:bCs/>
              </w:rPr>
              <w:t>4.</w:t>
            </w:r>
          </w:p>
        </w:tc>
        <w:tc>
          <w:tcPr>
            <w:tcW w:w="6702" w:type="dxa"/>
            <w:tcBorders>
              <w:top w:val="nil"/>
              <w:left w:val="nil"/>
              <w:bottom w:val="nil"/>
              <w:right w:val="nil"/>
            </w:tcBorders>
            <w:shd w:val="clear" w:color="auto" w:fill="auto"/>
          </w:tcPr>
          <w:p w:rsidR="001C3BC2" w:rsidRDefault="006478D4">
            <w:r>
              <w:rPr>
                <w:rFonts w:ascii="Century Gothic" w:eastAsia="Malgun Gothic" w:hAnsi="Century Gothic"/>
                <w:b/>
                <w:bCs/>
              </w:rPr>
              <w:t>A Parishioners’ Contingency Fund.</w:t>
            </w:r>
          </w:p>
          <w:p w:rsidR="001C3BC2" w:rsidRDefault="001C3BC2">
            <w:pPr>
              <w:rPr>
                <w:rFonts w:ascii="Century Gothic" w:hAnsi="Century Gothic" w:cs="Century Gothic"/>
                <w:color w:val="000000"/>
                <w:u w:color="000000"/>
              </w:rPr>
            </w:pPr>
          </w:p>
          <w:p w:rsidR="001C3BC2" w:rsidRDefault="006478D4">
            <w:r>
              <w:rPr>
                <w:rFonts w:ascii="Century Gothic" w:hAnsi="Century Gothic" w:cs="Century Gothic"/>
                <w:color w:val="000000"/>
                <w:u w:color="000000"/>
              </w:rPr>
              <w:t xml:space="preserve">It was </w:t>
            </w:r>
            <w:r>
              <w:rPr>
                <w:rFonts w:ascii="Century Gothic" w:hAnsi="Century Gothic" w:cs="Century Gothic"/>
                <w:color w:val="000000"/>
                <w:u w:val="single" w:color="000000"/>
              </w:rPr>
              <w:t>agreed</w:t>
            </w:r>
            <w:r>
              <w:rPr>
                <w:rFonts w:ascii="Century Gothic" w:hAnsi="Century Gothic" w:cs="Century Gothic"/>
                <w:color w:val="000000"/>
                <w:u w:color="000000"/>
              </w:rPr>
              <w:t xml:space="preserve"> that a contingency sum, initially of £500, be established to assist parishioners who are self-isolating and have exhausted their access to cash </w:t>
            </w:r>
            <w:proofErr w:type="gramStart"/>
            <w:r>
              <w:rPr>
                <w:rFonts w:ascii="Century Gothic" w:hAnsi="Century Gothic" w:cs="Century Gothic"/>
                <w:color w:val="000000"/>
                <w:u w:color="000000"/>
              </w:rPr>
              <w:t>-  as</w:t>
            </w:r>
            <w:proofErr w:type="gramEnd"/>
            <w:r>
              <w:rPr>
                <w:rFonts w:ascii="Century Gothic" w:hAnsi="Century Gothic" w:cs="Century Gothic"/>
                <w:color w:val="000000"/>
                <w:u w:color="000000"/>
              </w:rPr>
              <w:t xml:space="preserve"> set out in the paper, </w:t>
            </w:r>
            <w:r>
              <w:rPr>
                <w:rFonts w:ascii="Century Gothic" w:hAnsi="Century Gothic" w:cs="Century Gothic"/>
                <w:i/>
                <w:iCs/>
                <w:color w:val="000000"/>
                <w:u w:color="000000"/>
              </w:rPr>
              <w:t xml:space="preserve">Parishioners’ Community Fund </w:t>
            </w:r>
            <w:r>
              <w:rPr>
                <w:rFonts w:ascii="Century Gothic" w:hAnsi="Century Gothic" w:cs="Century Gothic"/>
                <w:color w:val="000000"/>
                <w:u w:color="000000"/>
              </w:rPr>
              <w:t>(attached to these minutes). This will be administered by the Clerk</w:t>
            </w:r>
            <w:r w:rsidR="00FD22F5">
              <w:rPr>
                <w:rFonts w:ascii="Century Gothic" w:hAnsi="Century Gothic" w:cs="Century Gothic"/>
                <w:color w:val="000000"/>
                <w:u w:color="000000"/>
              </w:rPr>
              <w:t>.</w:t>
            </w:r>
          </w:p>
          <w:p w:rsidR="001C3BC2" w:rsidRDefault="006478D4">
            <w:pPr>
              <w:rPr>
                <w:rFonts w:ascii="Century Gothic" w:hAnsi="Century Gothic" w:cs="Century Gothic"/>
                <w:color w:val="000000"/>
                <w:u w:color="000000"/>
              </w:rPr>
            </w:pPr>
            <w:r>
              <w:rPr>
                <w:rFonts w:ascii="Century Gothic" w:hAnsi="Century Gothic" w:cs="Century Gothic"/>
                <w:color w:val="000000"/>
                <w:u w:color="000000"/>
              </w:rPr>
              <w:lastRenderedPageBreak/>
              <w:t xml:space="preserve"> </w:t>
            </w: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r>
              <w:rPr>
                <w:rFonts w:ascii="Century Gothic" w:eastAsia="Malgun Gothic" w:hAnsi="Century Gothic"/>
                <w:b/>
                <w:bCs/>
              </w:rPr>
              <w:t>Clerk</w:t>
            </w:r>
          </w:p>
          <w:p w:rsidR="001C3BC2" w:rsidRDefault="001C3BC2">
            <w:pPr>
              <w:rPr>
                <w:rFonts w:ascii="Century Gothic" w:eastAsia="Malgun Gothic" w:hAnsi="Century Gothic"/>
                <w:b/>
                <w:bCs/>
              </w:rPr>
            </w:pPr>
          </w:p>
        </w:tc>
      </w:tr>
      <w:tr w:rsidR="001C3BC2">
        <w:tc>
          <w:tcPr>
            <w:tcW w:w="974" w:type="dxa"/>
            <w:tcBorders>
              <w:top w:val="nil"/>
              <w:left w:val="nil"/>
              <w:bottom w:val="nil"/>
              <w:right w:val="nil"/>
            </w:tcBorders>
            <w:shd w:val="clear" w:color="auto" w:fill="auto"/>
          </w:tcPr>
          <w:p w:rsidR="001C3BC2" w:rsidRDefault="006478D4">
            <w:pPr>
              <w:jc w:val="center"/>
              <w:rPr>
                <w:b/>
                <w:bCs/>
              </w:rPr>
            </w:pPr>
            <w:r>
              <w:rPr>
                <w:b/>
                <w:bCs/>
              </w:rPr>
              <w:t>5.</w:t>
            </w:r>
          </w:p>
        </w:tc>
        <w:tc>
          <w:tcPr>
            <w:tcW w:w="6702" w:type="dxa"/>
            <w:tcBorders>
              <w:top w:val="nil"/>
              <w:left w:val="nil"/>
              <w:bottom w:val="nil"/>
              <w:right w:val="nil"/>
            </w:tcBorders>
            <w:shd w:val="clear" w:color="auto" w:fill="auto"/>
          </w:tcPr>
          <w:p w:rsidR="001C3BC2" w:rsidRDefault="006478D4">
            <w:r>
              <w:rPr>
                <w:rFonts w:ascii="Century Gothic" w:eastAsia="Malgun Gothic" w:hAnsi="Century Gothic"/>
                <w:b/>
                <w:bCs/>
              </w:rPr>
              <w:t>Business continuity during the Coronavirus pandemic</w:t>
            </w:r>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The Council </w:t>
            </w:r>
            <w:r>
              <w:rPr>
                <w:rFonts w:ascii="Century Gothic" w:eastAsia="Malgun Gothic" w:hAnsi="Century Gothic"/>
                <w:u w:val="single"/>
              </w:rPr>
              <w:t>agreed</w:t>
            </w:r>
            <w:r>
              <w:rPr>
                <w:rFonts w:ascii="Century Gothic" w:eastAsia="Malgun Gothic" w:hAnsi="Century Gothic"/>
              </w:rPr>
              <w:t xml:space="preserve"> a number of business continuity actions, as set out in the document ‘</w:t>
            </w:r>
            <w:r>
              <w:rPr>
                <w:rFonts w:ascii="Century Gothic" w:eastAsia="Malgun Gothic" w:hAnsi="Century Gothic"/>
                <w:i/>
                <w:iCs/>
              </w:rPr>
              <w:t xml:space="preserve">Business Continuity Motion to the Council’ </w:t>
            </w:r>
            <w:r>
              <w:rPr>
                <w:rFonts w:ascii="Century Gothic" w:eastAsia="Malgun Gothic" w:hAnsi="Century Gothic"/>
              </w:rPr>
              <w:t>(copy attached to these minutes)</w:t>
            </w:r>
            <w:r>
              <w:rPr>
                <w:rFonts w:ascii="Century Gothic" w:eastAsia="Malgun Gothic" w:hAnsi="Century Gothic"/>
                <w:i/>
                <w:iCs/>
              </w:rPr>
              <w:t xml:space="preserve">. </w:t>
            </w:r>
            <w:r>
              <w:rPr>
                <w:rFonts w:ascii="Century Gothic" w:eastAsia="Malgun Gothic" w:hAnsi="Century Gothic"/>
              </w:rPr>
              <w:t>These actions would override the Council’s existing Standing Orders as necessary.</w:t>
            </w:r>
          </w:p>
          <w:p w:rsidR="001C3BC2" w:rsidRDefault="001C3BC2">
            <w:pPr>
              <w:rPr>
                <w:rFonts w:ascii="Century Gothic" w:eastAsia="Malgun Gothic" w:hAnsi="Century Gothic"/>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Clerk/MC</w:t>
            </w:r>
          </w:p>
        </w:tc>
      </w:tr>
      <w:tr w:rsidR="001C3BC2">
        <w:tc>
          <w:tcPr>
            <w:tcW w:w="974" w:type="dxa"/>
            <w:tcBorders>
              <w:top w:val="nil"/>
              <w:left w:val="nil"/>
              <w:bottom w:val="nil"/>
              <w:right w:val="nil"/>
            </w:tcBorders>
            <w:shd w:val="clear" w:color="auto" w:fill="auto"/>
          </w:tcPr>
          <w:p w:rsidR="001C3BC2" w:rsidRDefault="006478D4">
            <w:pPr>
              <w:jc w:val="center"/>
              <w:rPr>
                <w:b/>
                <w:bCs/>
              </w:rPr>
            </w:pPr>
            <w:r>
              <w:rPr>
                <w:b/>
                <w:bCs/>
              </w:rPr>
              <w:t>6.</w:t>
            </w:r>
          </w:p>
        </w:tc>
        <w:tc>
          <w:tcPr>
            <w:tcW w:w="6702" w:type="dxa"/>
            <w:tcBorders>
              <w:top w:val="nil"/>
              <w:left w:val="nil"/>
              <w:bottom w:val="nil"/>
              <w:right w:val="nil"/>
            </w:tcBorders>
            <w:shd w:val="clear" w:color="auto" w:fill="auto"/>
          </w:tcPr>
          <w:p w:rsidR="001C3BC2" w:rsidRDefault="006478D4">
            <w:pPr>
              <w:rPr>
                <w:rFonts w:ascii="Century Gothic" w:eastAsia="Malgun Gothic" w:hAnsi="Century Gothic"/>
                <w:b/>
                <w:bCs/>
              </w:rPr>
            </w:pPr>
            <w:r>
              <w:rPr>
                <w:rFonts w:ascii="Century Gothic" w:eastAsia="Malgun Gothic" w:hAnsi="Century Gothic"/>
                <w:b/>
                <w:bCs/>
              </w:rPr>
              <w:t>Meetings</w:t>
            </w:r>
          </w:p>
          <w:p w:rsidR="001C3BC2" w:rsidRDefault="001C3BC2">
            <w:pPr>
              <w:rPr>
                <w:rFonts w:ascii="Century Gothic" w:eastAsia="Malgun Gothic" w:hAnsi="Century Gothic"/>
              </w:rPr>
            </w:pPr>
          </w:p>
          <w:p w:rsidR="001C3BC2" w:rsidRDefault="006478D4">
            <w:proofErr w:type="spellStart"/>
            <w:r>
              <w:rPr>
                <w:rFonts w:ascii="Century Gothic" w:eastAsia="Malgun Gothic" w:hAnsi="Century Gothic"/>
              </w:rPr>
              <w:t>Not withstanding</w:t>
            </w:r>
            <w:proofErr w:type="spellEnd"/>
            <w:r>
              <w:rPr>
                <w:rFonts w:ascii="Century Gothic" w:eastAsia="Malgun Gothic" w:hAnsi="Century Gothic"/>
              </w:rPr>
              <w:t xml:space="preserve"> the current statutory requirement to meet in person at least four times annually including the APCM, the Council </w:t>
            </w:r>
            <w:r>
              <w:rPr>
                <w:rFonts w:ascii="Century Gothic" w:eastAsia="Malgun Gothic" w:hAnsi="Century Gothic"/>
                <w:u w:val="single"/>
              </w:rPr>
              <w:t>agreed</w:t>
            </w:r>
            <w:r>
              <w:rPr>
                <w:rFonts w:ascii="Century Gothic" w:eastAsia="Malgun Gothic" w:hAnsi="Century Gothic"/>
              </w:rPr>
              <w:t xml:space="preserve"> the following (to ensure compliance with the </w:t>
            </w:r>
            <w:r w:rsidR="00FD22F5">
              <w:rPr>
                <w:rFonts w:ascii="Century Gothic" w:eastAsia="Malgun Gothic" w:hAnsi="Century Gothic"/>
              </w:rPr>
              <w:t>G</w:t>
            </w:r>
            <w:r>
              <w:rPr>
                <w:rFonts w:ascii="Century Gothic" w:eastAsia="Malgun Gothic" w:hAnsi="Century Gothic"/>
              </w:rPr>
              <w:t xml:space="preserve">overnment’s requirements regarding social distancing and self-isolation): </w:t>
            </w:r>
          </w:p>
          <w:p w:rsidR="00FD22F5" w:rsidRDefault="00FD22F5">
            <w:pPr>
              <w:rPr>
                <w:rFonts w:ascii="Century Gothic" w:eastAsia="Malgun Gothic" w:hAnsi="Century Gothic"/>
              </w:rPr>
            </w:pPr>
          </w:p>
          <w:p w:rsidR="001C3BC2" w:rsidRDefault="006478D4" w:rsidP="00FD22F5">
            <w:pPr>
              <w:pStyle w:val="ListParagraph"/>
              <w:numPr>
                <w:ilvl w:val="0"/>
                <w:numId w:val="4"/>
              </w:numPr>
            </w:pPr>
            <w:r w:rsidRPr="00FD22F5">
              <w:rPr>
                <w:rFonts w:ascii="Century Gothic" w:eastAsia="Malgun Gothic" w:hAnsi="Century Gothic"/>
              </w:rPr>
              <w:t>not to hold an Annual Parish Council Meeting (a statutory requirement, to be held in May) this year and to ‘roll over’ the positions of Chairman and Vice Chairman, who would normally be elected at this meeting. The end of year accounts and Internal Auditor’s comments/ recommendations, and all others matters usually considered at the meeting, will be circulated to Councillors by email, and considered at the May ‘virtual’ meeting.</w:t>
            </w:r>
          </w:p>
          <w:p w:rsidR="001C3BC2" w:rsidRDefault="001C3BC2">
            <w:pPr>
              <w:rPr>
                <w:rFonts w:ascii="Century Gothic" w:eastAsia="Malgun Gothic" w:hAnsi="Century Gothic"/>
              </w:rPr>
            </w:pPr>
          </w:p>
          <w:p w:rsidR="001C3BC2" w:rsidRDefault="006478D4" w:rsidP="00FD22F5">
            <w:pPr>
              <w:pStyle w:val="ListParagraph"/>
              <w:numPr>
                <w:ilvl w:val="0"/>
                <w:numId w:val="4"/>
              </w:numPr>
            </w:pPr>
            <w:r w:rsidRPr="00FD22F5">
              <w:rPr>
                <w:rFonts w:ascii="Century Gothic" w:eastAsia="Malgun Gothic" w:hAnsi="Century Gothic"/>
              </w:rPr>
              <w:t xml:space="preserve">not to organise an Annual Parish Meeting this year. The Annual Report, and any report from Parish organisations, will be published and circulated with CBO News. Copies will be emailed to anyone </w:t>
            </w:r>
            <w:r w:rsidR="00FD22F5">
              <w:rPr>
                <w:rFonts w:ascii="Century Gothic" w:eastAsia="Malgun Gothic" w:hAnsi="Century Gothic"/>
              </w:rPr>
              <w:t>who asks for one</w:t>
            </w:r>
            <w:r w:rsidRPr="00FD22F5">
              <w:rPr>
                <w:rFonts w:ascii="Century Gothic" w:eastAsia="Malgun Gothic" w:hAnsi="Century Gothic"/>
              </w:rPr>
              <w:t xml:space="preserve">.  </w:t>
            </w:r>
          </w:p>
          <w:p w:rsidR="001C3BC2" w:rsidRDefault="001C3BC2">
            <w:pPr>
              <w:rPr>
                <w:rFonts w:ascii="Century Gothic" w:eastAsia="Malgun Gothic" w:hAnsi="Century Gothic"/>
              </w:rPr>
            </w:pPr>
          </w:p>
          <w:p w:rsidR="001C3BC2" w:rsidRDefault="006478D4" w:rsidP="00FD22F5">
            <w:pPr>
              <w:pStyle w:val="ListParagraph"/>
              <w:numPr>
                <w:ilvl w:val="0"/>
                <w:numId w:val="4"/>
              </w:numPr>
            </w:pPr>
            <w:r w:rsidRPr="00FD22F5">
              <w:rPr>
                <w:rFonts w:ascii="Century Gothic" w:eastAsia="Malgun Gothic" w:hAnsi="Century Gothic"/>
              </w:rPr>
              <w:t xml:space="preserve">ongoing business </w:t>
            </w:r>
            <w:r w:rsidR="00FD22F5">
              <w:rPr>
                <w:rFonts w:ascii="Century Gothic" w:eastAsia="Malgun Gothic" w:hAnsi="Century Gothic"/>
              </w:rPr>
              <w:t>w</w:t>
            </w:r>
            <w:r w:rsidR="005C73AA">
              <w:rPr>
                <w:rFonts w:ascii="Century Gothic" w:eastAsia="Malgun Gothic" w:hAnsi="Century Gothic"/>
              </w:rPr>
              <w:t>ill</w:t>
            </w:r>
            <w:r w:rsidRPr="00FD22F5">
              <w:rPr>
                <w:rFonts w:ascii="Century Gothic" w:eastAsia="Malgun Gothic" w:hAnsi="Century Gothic"/>
              </w:rPr>
              <w:t xml:space="preserve"> be co-ordinated by the Parish Clerk via email exchange and ‘virtual’ monthly Parish Council meetings w</w:t>
            </w:r>
            <w:r w:rsidR="00FD22F5">
              <w:rPr>
                <w:rFonts w:ascii="Century Gothic" w:eastAsia="Malgun Gothic" w:hAnsi="Century Gothic"/>
              </w:rPr>
              <w:t>ill</w:t>
            </w:r>
            <w:r w:rsidRPr="00FD22F5">
              <w:rPr>
                <w:rFonts w:ascii="Century Gothic" w:eastAsia="Malgun Gothic" w:hAnsi="Century Gothic"/>
              </w:rPr>
              <w:t xml:space="preserve"> take place via telephone conference call or Skype (or similar). The Parish Clerk will investigate options, bearing in mind the very poor internet and mobile ‘phone signals locally. The Council </w:t>
            </w:r>
            <w:r w:rsidRPr="00FD22F5">
              <w:rPr>
                <w:rFonts w:ascii="Century Gothic" w:eastAsia="Malgun Gothic" w:hAnsi="Century Gothic"/>
                <w:u w:val="single"/>
              </w:rPr>
              <w:t>agreed</w:t>
            </w:r>
            <w:r w:rsidRPr="00FD22F5">
              <w:rPr>
                <w:rFonts w:ascii="Century Gothic" w:eastAsia="Malgun Gothic" w:hAnsi="Century Gothic"/>
              </w:rPr>
              <w:t xml:space="preserve"> to refund any additional costs incurred by Councillors. </w:t>
            </w:r>
          </w:p>
          <w:p w:rsidR="001C3BC2" w:rsidRDefault="001C3BC2">
            <w:pPr>
              <w:rPr>
                <w:rFonts w:ascii="Century Gothic" w:eastAsia="Malgun Gothic" w:hAnsi="Century Gothic"/>
              </w:rPr>
            </w:pPr>
          </w:p>
          <w:p w:rsidR="001C3BC2" w:rsidRDefault="006478D4" w:rsidP="00FD22F5">
            <w:pPr>
              <w:pStyle w:val="ListParagraph"/>
              <w:numPr>
                <w:ilvl w:val="0"/>
                <w:numId w:val="4"/>
              </w:numPr>
            </w:pPr>
            <w:r w:rsidRPr="00FD22F5">
              <w:rPr>
                <w:rFonts w:ascii="Century Gothic" w:eastAsia="Malgun Gothic" w:hAnsi="Century Gothic"/>
              </w:rPr>
              <w:t>the Council w</w:t>
            </w:r>
            <w:r w:rsidR="00FD22F5">
              <w:rPr>
                <w:rFonts w:ascii="Century Gothic" w:eastAsia="Malgun Gothic" w:hAnsi="Century Gothic"/>
              </w:rPr>
              <w:t>ill</w:t>
            </w:r>
            <w:r w:rsidRPr="00FD22F5">
              <w:rPr>
                <w:rFonts w:ascii="Century Gothic" w:eastAsia="Malgun Gothic" w:hAnsi="Century Gothic"/>
              </w:rPr>
              <w:t xml:space="preserve"> ratify all the decisions made during this period at a formal meeting when these </w:t>
            </w:r>
            <w:r w:rsidR="00FD22F5">
              <w:rPr>
                <w:rFonts w:ascii="Century Gothic" w:eastAsia="Malgun Gothic" w:hAnsi="Century Gothic"/>
              </w:rPr>
              <w:t>are</w:t>
            </w:r>
            <w:r w:rsidRPr="00FD22F5">
              <w:rPr>
                <w:rFonts w:ascii="Century Gothic" w:eastAsia="Malgun Gothic" w:hAnsi="Century Gothic"/>
              </w:rPr>
              <w:t xml:space="preserve"> able to resume.</w:t>
            </w:r>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Any concerns or challenges to this – however unreasonable they would be in the current exceptional circumstances – will be addressed in due course, once regular meetings have resumed.   </w:t>
            </w:r>
          </w:p>
          <w:p w:rsidR="001C3BC2" w:rsidRDefault="001C3BC2">
            <w:pPr>
              <w:rPr>
                <w:rFonts w:ascii="Century Gothic" w:eastAsia="Malgun Gothic" w:hAnsi="Century Gothic"/>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Clerk</w:t>
            </w: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MC</w:t>
            </w: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Clerk</w:t>
            </w: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Clerk</w:t>
            </w:r>
          </w:p>
        </w:tc>
      </w:tr>
      <w:tr w:rsidR="001C3BC2">
        <w:tc>
          <w:tcPr>
            <w:tcW w:w="974" w:type="dxa"/>
            <w:tcBorders>
              <w:top w:val="nil"/>
              <w:left w:val="nil"/>
              <w:bottom w:val="nil"/>
              <w:right w:val="nil"/>
            </w:tcBorders>
            <w:shd w:val="clear" w:color="auto" w:fill="auto"/>
          </w:tcPr>
          <w:p w:rsidR="001C3BC2" w:rsidRDefault="006478D4">
            <w:pPr>
              <w:jc w:val="center"/>
              <w:rPr>
                <w:b/>
                <w:bCs/>
              </w:rPr>
            </w:pPr>
            <w:r>
              <w:rPr>
                <w:b/>
                <w:bCs/>
              </w:rPr>
              <w:t>7.</w:t>
            </w:r>
          </w:p>
        </w:tc>
        <w:tc>
          <w:tcPr>
            <w:tcW w:w="6702" w:type="dxa"/>
            <w:tcBorders>
              <w:top w:val="nil"/>
              <w:left w:val="nil"/>
              <w:bottom w:val="nil"/>
              <w:right w:val="nil"/>
            </w:tcBorders>
            <w:shd w:val="clear" w:color="auto" w:fill="auto"/>
          </w:tcPr>
          <w:p w:rsidR="001C3BC2" w:rsidRDefault="006478D4">
            <w:pPr>
              <w:rPr>
                <w:rFonts w:ascii="Century Gothic" w:eastAsia="Malgun Gothic" w:hAnsi="Century Gothic"/>
                <w:b/>
                <w:bCs/>
              </w:rPr>
            </w:pPr>
            <w:r>
              <w:rPr>
                <w:rFonts w:ascii="Century Gothic" w:eastAsia="Malgun Gothic" w:hAnsi="Century Gothic"/>
                <w:b/>
                <w:bCs/>
              </w:rPr>
              <w:t>Forthcoming community events</w:t>
            </w:r>
          </w:p>
          <w:p w:rsidR="001C3BC2" w:rsidRDefault="001C3BC2">
            <w:pPr>
              <w:rPr>
                <w:rFonts w:ascii="Century Gothic" w:eastAsia="Malgun Gothic" w:hAnsi="Century Gothic"/>
                <w:u w:val="single"/>
              </w:rPr>
            </w:pPr>
          </w:p>
          <w:p w:rsidR="001C3BC2" w:rsidRDefault="006478D4">
            <w:r>
              <w:rPr>
                <w:rFonts w:ascii="Century Gothic" w:eastAsia="Malgun Gothic" w:hAnsi="Century Gothic"/>
              </w:rPr>
              <w:t xml:space="preserve">It was </w:t>
            </w:r>
            <w:r>
              <w:rPr>
                <w:rFonts w:ascii="Century Gothic" w:eastAsia="Malgun Gothic" w:hAnsi="Century Gothic"/>
                <w:u w:val="single"/>
              </w:rPr>
              <w:t>agreed</w:t>
            </w:r>
            <w:r>
              <w:rPr>
                <w:rFonts w:ascii="Century Gothic" w:eastAsia="Malgun Gothic" w:hAnsi="Century Gothic"/>
              </w:rPr>
              <w:t xml:space="preserve"> to cancel the VE75 weekend (this had been previously discussed with the owners of the Candlelight Inn), and the BBQ Bake Off. There would be some costs (in the region of £350) arising from the former as acts/performers had already been booked; they will be asked if they are willing to attend a future community event at a later date</w:t>
            </w:r>
            <w:r w:rsidR="00FD22F5">
              <w:rPr>
                <w:rFonts w:ascii="Century Gothic" w:eastAsia="Malgun Gothic" w:hAnsi="Century Gothic"/>
              </w:rPr>
              <w:t xml:space="preserve"> </w:t>
            </w:r>
            <w:r>
              <w:rPr>
                <w:rFonts w:ascii="Century Gothic" w:eastAsia="Malgun Gothic" w:hAnsi="Century Gothic"/>
              </w:rPr>
              <w:t xml:space="preserve">instead. No costs </w:t>
            </w:r>
            <w:proofErr w:type="gramStart"/>
            <w:r>
              <w:rPr>
                <w:rFonts w:ascii="Century Gothic" w:eastAsia="Malgun Gothic" w:hAnsi="Century Gothic"/>
              </w:rPr>
              <w:t xml:space="preserve">had </w:t>
            </w:r>
            <w:r w:rsidR="00FD22F5">
              <w:rPr>
                <w:rFonts w:ascii="Century Gothic" w:eastAsia="Malgun Gothic" w:hAnsi="Century Gothic"/>
              </w:rPr>
              <w:t xml:space="preserve"> </w:t>
            </w:r>
            <w:r>
              <w:rPr>
                <w:rFonts w:ascii="Century Gothic" w:eastAsia="Malgun Gothic" w:hAnsi="Century Gothic"/>
              </w:rPr>
              <w:t>been</w:t>
            </w:r>
            <w:proofErr w:type="gramEnd"/>
            <w:r>
              <w:rPr>
                <w:rFonts w:ascii="Century Gothic" w:eastAsia="Malgun Gothic" w:hAnsi="Century Gothic"/>
              </w:rPr>
              <w:t xml:space="preserve"> incurred for the </w:t>
            </w:r>
            <w:r w:rsidR="00FD22F5">
              <w:rPr>
                <w:rFonts w:ascii="Century Gothic" w:eastAsia="Malgun Gothic" w:hAnsi="Century Gothic"/>
              </w:rPr>
              <w:t>BBQ event</w:t>
            </w:r>
            <w:r>
              <w:rPr>
                <w:rFonts w:ascii="Century Gothic" w:eastAsia="Malgun Gothic" w:hAnsi="Century Gothic"/>
              </w:rPr>
              <w:t>.</w:t>
            </w:r>
          </w:p>
          <w:p w:rsidR="001C3BC2" w:rsidRDefault="001C3BC2">
            <w:pPr>
              <w:rPr>
                <w:rFonts w:ascii="Century Gothic" w:eastAsia="Malgun Gothic" w:hAnsi="Century Gothic"/>
              </w:rPr>
            </w:pPr>
          </w:p>
          <w:p w:rsidR="001C3BC2" w:rsidRDefault="006478D4">
            <w:proofErr w:type="spellStart"/>
            <w:r>
              <w:rPr>
                <w:rFonts w:ascii="Century Gothic" w:eastAsia="Malgun Gothic" w:hAnsi="Century Gothic"/>
              </w:rPr>
              <w:t>Otterford</w:t>
            </w:r>
            <w:proofErr w:type="spellEnd"/>
            <w:r>
              <w:rPr>
                <w:rFonts w:ascii="Century Gothic" w:eastAsia="Malgun Gothic" w:hAnsi="Century Gothic"/>
              </w:rPr>
              <w:t xml:space="preserve"> Amble and the July Litter Pick – it was </w:t>
            </w:r>
            <w:r w:rsidRPr="005C73AA">
              <w:rPr>
                <w:rFonts w:ascii="Century Gothic" w:eastAsia="Malgun Gothic" w:hAnsi="Century Gothic"/>
                <w:u w:val="single"/>
              </w:rPr>
              <w:t>agreed</w:t>
            </w:r>
            <w:r>
              <w:rPr>
                <w:rFonts w:ascii="Century Gothic" w:eastAsia="Malgun Gothic" w:hAnsi="Century Gothic"/>
              </w:rPr>
              <w:t xml:space="preserve"> to defer a decision for now; a properly policed walk was still a possibility under the Government’s present advice and the Litter Pick was still some way off.</w:t>
            </w:r>
          </w:p>
          <w:p w:rsidR="001C3BC2" w:rsidRDefault="001C3BC2">
            <w:pPr>
              <w:rPr>
                <w:rFonts w:ascii="Century Gothic" w:eastAsia="Malgun Gothic" w:hAnsi="Century Gothic"/>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MC</w:t>
            </w:r>
          </w:p>
        </w:tc>
      </w:tr>
      <w:tr w:rsidR="001C3BC2">
        <w:tc>
          <w:tcPr>
            <w:tcW w:w="974" w:type="dxa"/>
            <w:tcBorders>
              <w:top w:val="nil"/>
              <w:left w:val="nil"/>
              <w:bottom w:val="nil"/>
              <w:right w:val="nil"/>
            </w:tcBorders>
            <w:shd w:val="clear" w:color="auto" w:fill="auto"/>
          </w:tcPr>
          <w:p w:rsidR="001C3BC2" w:rsidRDefault="006478D4">
            <w:pPr>
              <w:jc w:val="center"/>
            </w:pPr>
            <w:r>
              <w:rPr>
                <w:b/>
                <w:bCs/>
              </w:rPr>
              <w:t>8</w:t>
            </w:r>
          </w:p>
        </w:tc>
        <w:tc>
          <w:tcPr>
            <w:tcW w:w="6702" w:type="dxa"/>
            <w:tcBorders>
              <w:top w:val="nil"/>
              <w:left w:val="nil"/>
              <w:bottom w:val="nil"/>
              <w:right w:val="nil"/>
            </w:tcBorders>
            <w:shd w:val="clear" w:color="auto" w:fill="auto"/>
          </w:tcPr>
          <w:p w:rsidR="001C3BC2" w:rsidRDefault="006478D4">
            <w:pPr>
              <w:rPr>
                <w:rFonts w:ascii="Century Gothic" w:eastAsia="Malgun Gothic" w:hAnsi="Century Gothic"/>
                <w:b/>
                <w:bCs/>
              </w:rPr>
            </w:pPr>
            <w:r>
              <w:rPr>
                <w:rFonts w:ascii="Century Gothic" w:eastAsia="Malgun Gothic" w:hAnsi="Century Gothic"/>
                <w:b/>
                <w:bCs/>
              </w:rPr>
              <w:t xml:space="preserve">The Holman </w:t>
            </w:r>
            <w:proofErr w:type="spellStart"/>
            <w:r>
              <w:rPr>
                <w:rFonts w:ascii="Century Gothic" w:eastAsia="Malgun Gothic" w:hAnsi="Century Gothic"/>
                <w:b/>
                <w:bCs/>
              </w:rPr>
              <w:t>Clavel</w:t>
            </w:r>
            <w:proofErr w:type="spellEnd"/>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The pub had closed following the </w:t>
            </w:r>
            <w:r w:rsidR="00FD22F5">
              <w:rPr>
                <w:rFonts w:ascii="Century Gothic" w:eastAsia="Malgun Gothic" w:hAnsi="Century Gothic"/>
              </w:rPr>
              <w:t>G</w:t>
            </w:r>
            <w:r>
              <w:rPr>
                <w:rFonts w:ascii="Century Gothic" w:eastAsia="Malgun Gothic" w:hAnsi="Century Gothic"/>
              </w:rPr>
              <w:t xml:space="preserve">overnment’s instructions. </w:t>
            </w:r>
          </w:p>
          <w:p w:rsidR="001C3BC2" w:rsidRDefault="001C3BC2">
            <w:pPr>
              <w:rPr>
                <w:rFonts w:ascii="Century Gothic" w:eastAsia="Malgun Gothic" w:hAnsi="Century Gothic"/>
              </w:rPr>
            </w:pPr>
          </w:p>
          <w:p w:rsidR="001C3BC2" w:rsidRDefault="006478D4">
            <w:r>
              <w:rPr>
                <w:rFonts w:ascii="Century Gothic" w:eastAsia="Malgun Gothic" w:hAnsi="Century Gothic"/>
              </w:rPr>
              <w:t>The Council understood that staff w</w:t>
            </w:r>
            <w:r w:rsidR="005C73AA">
              <w:rPr>
                <w:rFonts w:ascii="Century Gothic" w:eastAsia="Malgun Gothic" w:hAnsi="Century Gothic"/>
              </w:rPr>
              <w:t>ould</w:t>
            </w:r>
            <w:r>
              <w:rPr>
                <w:rFonts w:ascii="Century Gothic" w:eastAsia="Malgun Gothic" w:hAnsi="Century Gothic"/>
              </w:rPr>
              <w:t xml:space="preserve"> be </w:t>
            </w:r>
            <w:proofErr w:type="gramStart"/>
            <w:r>
              <w:rPr>
                <w:rFonts w:ascii="Century Gothic" w:eastAsia="Malgun Gothic" w:hAnsi="Century Gothic"/>
              </w:rPr>
              <w:t>retained</w:t>
            </w:r>
            <w:proofErr w:type="gramEnd"/>
            <w:r>
              <w:rPr>
                <w:rFonts w:ascii="Century Gothic" w:eastAsia="Malgun Gothic" w:hAnsi="Century Gothic"/>
              </w:rPr>
              <w:t xml:space="preserve"> and the tenant hoped they would be able to benefit from the </w:t>
            </w:r>
            <w:r w:rsidR="005C73AA">
              <w:rPr>
                <w:rFonts w:ascii="Century Gothic" w:eastAsia="Malgun Gothic" w:hAnsi="Century Gothic"/>
              </w:rPr>
              <w:t>G</w:t>
            </w:r>
            <w:r>
              <w:rPr>
                <w:rFonts w:ascii="Century Gothic" w:eastAsia="Malgun Gothic" w:hAnsi="Century Gothic"/>
              </w:rPr>
              <w:t xml:space="preserve">overnment’s 80% of salary scheme. (This is a matter for tenant/staff).  </w:t>
            </w:r>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Given the exceptional circumstances, the tenant had asked the Council for a rent holiday for three months. This was </w:t>
            </w:r>
            <w:r>
              <w:rPr>
                <w:rFonts w:ascii="Century Gothic" w:eastAsia="Malgun Gothic" w:hAnsi="Century Gothic"/>
                <w:u w:val="single"/>
              </w:rPr>
              <w:t>agreed</w:t>
            </w:r>
            <w:r>
              <w:rPr>
                <w:rFonts w:ascii="Century Gothic" w:eastAsia="Malgun Gothic" w:hAnsi="Century Gothic"/>
              </w:rPr>
              <w:t xml:space="preserve"> with the following caveats:  </w:t>
            </w:r>
          </w:p>
          <w:p w:rsidR="001C3BC2" w:rsidRDefault="006478D4" w:rsidP="00FD22F5">
            <w:pPr>
              <w:pStyle w:val="ListParagraph"/>
              <w:numPr>
                <w:ilvl w:val="0"/>
                <w:numId w:val="5"/>
              </w:numPr>
            </w:pPr>
            <w:r w:rsidRPr="00FD22F5">
              <w:rPr>
                <w:rFonts w:ascii="Century Gothic" w:eastAsia="Malgun Gothic" w:hAnsi="Century Gothic"/>
              </w:rPr>
              <w:t xml:space="preserve">the loan repayments could also be suspended temporarily for the three months, but these would be added to the end of the loan; </w:t>
            </w:r>
          </w:p>
          <w:p w:rsidR="001C3BC2" w:rsidRDefault="006478D4" w:rsidP="00FD22F5">
            <w:pPr>
              <w:pStyle w:val="ListParagraph"/>
              <w:numPr>
                <w:ilvl w:val="0"/>
                <w:numId w:val="5"/>
              </w:numPr>
            </w:pPr>
            <w:r w:rsidRPr="00FD22F5">
              <w:rPr>
                <w:rFonts w:ascii="Century Gothic" w:eastAsia="Malgun Gothic" w:hAnsi="Century Gothic"/>
              </w:rPr>
              <w:t>the tenant w</w:t>
            </w:r>
            <w:r w:rsidR="005C73AA">
              <w:rPr>
                <w:rFonts w:ascii="Century Gothic" w:eastAsia="Malgun Gothic" w:hAnsi="Century Gothic"/>
              </w:rPr>
              <w:t>ould</w:t>
            </w:r>
            <w:r w:rsidRPr="00FD22F5">
              <w:rPr>
                <w:rFonts w:ascii="Century Gothic" w:eastAsia="Malgun Gothic" w:hAnsi="Century Gothic"/>
              </w:rPr>
              <w:t xml:space="preserve"> have to continue to </w:t>
            </w:r>
            <w:r w:rsidR="005C73AA">
              <w:rPr>
                <w:rFonts w:ascii="Century Gothic" w:eastAsia="Malgun Gothic" w:hAnsi="Century Gothic"/>
              </w:rPr>
              <w:t>re</w:t>
            </w:r>
            <w:r w:rsidRPr="00FD22F5">
              <w:rPr>
                <w:rFonts w:ascii="Century Gothic" w:eastAsia="Malgun Gothic" w:hAnsi="Century Gothic"/>
              </w:rPr>
              <w:t>pay</w:t>
            </w:r>
            <w:r w:rsidR="005C73AA">
              <w:rPr>
                <w:rFonts w:ascii="Century Gothic" w:eastAsia="Malgun Gothic" w:hAnsi="Century Gothic"/>
              </w:rPr>
              <w:t xml:space="preserve"> to the Parish Council</w:t>
            </w:r>
            <w:r w:rsidRPr="00FD22F5">
              <w:rPr>
                <w:rFonts w:ascii="Century Gothic" w:eastAsia="Malgun Gothic" w:hAnsi="Century Gothic"/>
              </w:rPr>
              <w:t xml:space="preserve"> the insurance premium (for the fabric of the pub) each month. </w:t>
            </w:r>
          </w:p>
          <w:p w:rsidR="001C3BC2" w:rsidRDefault="001C3BC2">
            <w:pPr>
              <w:rPr>
                <w:rFonts w:ascii="Century Gothic" w:eastAsia="Malgun Gothic" w:hAnsi="Century Gothic"/>
              </w:rPr>
            </w:pPr>
          </w:p>
          <w:p w:rsidR="001C3BC2" w:rsidRDefault="006478D4">
            <w:r>
              <w:rPr>
                <w:rFonts w:ascii="Century Gothic" w:eastAsia="Malgun Gothic" w:hAnsi="Century Gothic"/>
              </w:rPr>
              <w:t>The rent holiday w</w:t>
            </w:r>
            <w:r w:rsidR="00FD22F5">
              <w:rPr>
                <w:rFonts w:ascii="Century Gothic" w:eastAsia="Malgun Gothic" w:hAnsi="Century Gothic"/>
              </w:rPr>
              <w:t>ill</w:t>
            </w:r>
            <w:r>
              <w:rPr>
                <w:rFonts w:ascii="Century Gothic" w:eastAsia="Malgun Gothic" w:hAnsi="Century Gothic"/>
              </w:rPr>
              <w:t xml:space="preserve"> be reviewed at the end of the </w:t>
            </w:r>
            <w:proofErr w:type="gramStart"/>
            <w:r>
              <w:rPr>
                <w:rFonts w:ascii="Century Gothic" w:eastAsia="Malgun Gothic" w:hAnsi="Century Gothic"/>
              </w:rPr>
              <w:t>three month</w:t>
            </w:r>
            <w:proofErr w:type="gramEnd"/>
            <w:r>
              <w:rPr>
                <w:rFonts w:ascii="Century Gothic" w:eastAsia="Malgun Gothic" w:hAnsi="Century Gothic"/>
              </w:rPr>
              <w:t xml:space="preserve"> period. Cllr Marsden would write to the tenant setting this out, urging him to take up the various </w:t>
            </w:r>
            <w:r w:rsidR="00FD22F5">
              <w:rPr>
                <w:rFonts w:ascii="Century Gothic" w:eastAsia="Malgun Gothic" w:hAnsi="Century Gothic"/>
              </w:rPr>
              <w:t>G</w:t>
            </w:r>
            <w:r>
              <w:rPr>
                <w:rFonts w:ascii="Century Gothic" w:eastAsia="Malgun Gothic" w:hAnsi="Century Gothic"/>
              </w:rPr>
              <w:t xml:space="preserve">overnment assistance offered, and offering support in the meantime.  </w:t>
            </w:r>
          </w:p>
          <w:p w:rsidR="001C3BC2" w:rsidRDefault="001C3BC2">
            <w:pPr>
              <w:rPr>
                <w:rFonts w:ascii="Century Gothic" w:eastAsia="Malgun Gothic" w:hAnsi="Century Gothic"/>
              </w:rPr>
            </w:pPr>
          </w:p>
          <w:p w:rsidR="001C3BC2" w:rsidRDefault="006478D4">
            <w:r>
              <w:rPr>
                <w:rFonts w:ascii="Century Gothic" w:eastAsia="Malgun Gothic" w:hAnsi="Century Gothic"/>
              </w:rPr>
              <w:t>Separately, the Clerk would speak to SWATDC regarding the precept – to ask if a supplementary precept could be introduced/requested during 2020/21 to try to mitigate the loss of income to the parish. Whatever the answer no decision to do so has yet been taken.</w:t>
            </w:r>
          </w:p>
          <w:p w:rsidR="001C3BC2" w:rsidRDefault="001C3BC2">
            <w:pPr>
              <w:rPr>
                <w:rFonts w:ascii="Century Gothic" w:eastAsia="Malgun Gothic" w:hAnsi="Century Gothic"/>
                <w:b/>
                <w:bCs/>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JM</w:t>
            </w: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FD22F5" w:rsidRDefault="00FD22F5">
            <w:pPr>
              <w:rPr>
                <w:rFonts w:ascii="Century Gothic" w:eastAsia="Malgun Gothic" w:hAnsi="Century Gothic"/>
                <w:b/>
                <w:bCs/>
              </w:rPr>
            </w:pPr>
          </w:p>
          <w:p w:rsidR="00FD22F5" w:rsidRDefault="00FD22F5">
            <w:pPr>
              <w:rPr>
                <w:rFonts w:ascii="Century Gothic" w:eastAsia="Malgun Gothic" w:hAnsi="Century Gothic"/>
                <w:b/>
                <w:bCs/>
              </w:rPr>
            </w:pPr>
          </w:p>
          <w:p w:rsidR="00FD22F5" w:rsidRDefault="00FD22F5">
            <w:pPr>
              <w:rPr>
                <w:rFonts w:ascii="Century Gothic" w:eastAsia="Malgun Gothic" w:hAnsi="Century Gothic"/>
                <w:b/>
                <w:bCs/>
              </w:rPr>
            </w:pPr>
          </w:p>
          <w:p w:rsidR="00FD22F5" w:rsidRDefault="00FD22F5">
            <w:pPr>
              <w:rPr>
                <w:rFonts w:ascii="Century Gothic" w:eastAsia="Malgun Gothic" w:hAnsi="Century Gothic"/>
                <w:b/>
                <w:bCs/>
              </w:rPr>
            </w:pPr>
          </w:p>
          <w:p w:rsidR="00FD22F5" w:rsidRDefault="00FD22F5">
            <w:pPr>
              <w:rPr>
                <w:rFonts w:ascii="Century Gothic" w:eastAsia="Malgun Gothic" w:hAnsi="Century Gothic"/>
                <w:b/>
                <w:bCs/>
              </w:rPr>
            </w:pPr>
          </w:p>
          <w:p w:rsidR="00FD22F5" w:rsidRDefault="00FD22F5">
            <w:pPr>
              <w:rPr>
                <w:rFonts w:ascii="Century Gothic" w:eastAsia="Malgun Gothic" w:hAnsi="Century Gothic"/>
                <w:b/>
                <w:bCs/>
              </w:rPr>
            </w:pPr>
          </w:p>
          <w:p w:rsidR="00FD22F5" w:rsidRDefault="00FD22F5">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Clerk</w:t>
            </w:r>
          </w:p>
        </w:tc>
      </w:tr>
      <w:tr w:rsidR="001C3BC2">
        <w:tc>
          <w:tcPr>
            <w:tcW w:w="974" w:type="dxa"/>
            <w:tcBorders>
              <w:top w:val="nil"/>
              <w:left w:val="nil"/>
              <w:bottom w:val="nil"/>
              <w:right w:val="nil"/>
            </w:tcBorders>
            <w:shd w:val="clear" w:color="auto" w:fill="auto"/>
          </w:tcPr>
          <w:p w:rsidR="001C3BC2" w:rsidRDefault="006478D4">
            <w:pPr>
              <w:jc w:val="center"/>
            </w:pPr>
            <w:r>
              <w:rPr>
                <w:b/>
                <w:bCs/>
              </w:rPr>
              <w:lastRenderedPageBreak/>
              <w:t>9.</w:t>
            </w:r>
          </w:p>
        </w:tc>
        <w:tc>
          <w:tcPr>
            <w:tcW w:w="6702" w:type="dxa"/>
            <w:tcBorders>
              <w:top w:val="nil"/>
              <w:left w:val="nil"/>
              <w:bottom w:val="nil"/>
              <w:right w:val="nil"/>
            </w:tcBorders>
            <w:shd w:val="clear" w:color="auto" w:fill="auto"/>
          </w:tcPr>
          <w:p w:rsidR="001C3BC2" w:rsidRDefault="006478D4">
            <w:proofErr w:type="spellStart"/>
            <w:r>
              <w:rPr>
                <w:rFonts w:ascii="Century Gothic" w:eastAsia="Malgun Gothic" w:hAnsi="Century Gothic"/>
                <w:b/>
                <w:bCs/>
              </w:rPr>
              <w:t>Otterford</w:t>
            </w:r>
            <w:proofErr w:type="spellEnd"/>
            <w:r>
              <w:rPr>
                <w:rFonts w:ascii="Century Gothic" w:eastAsia="Malgun Gothic" w:hAnsi="Century Gothic"/>
                <w:b/>
                <w:bCs/>
              </w:rPr>
              <w:t xml:space="preserve"> Playing Fields</w:t>
            </w:r>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After discussion, it was </w:t>
            </w:r>
            <w:r>
              <w:rPr>
                <w:rFonts w:ascii="Century Gothic" w:eastAsia="Malgun Gothic" w:hAnsi="Century Gothic"/>
                <w:u w:val="single"/>
              </w:rPr>
              <w:t>agreed</w:t>
            </w:r>
            <w:r>
              <w:rPr>
                <w:rFonts w:ascii="Century Gothic" w:eastAsia="Malgun Gothic" w:hAnsi="Century Gothic"/>
              </w:rPr>
              <w:t xml:space="preserve"> to leave the Playing Fields, and the play equipment, open for now - on the grounds that they do not tend to be crowded, and parents can use their discretion to decide whether they are safe to use. Local householders </w:t>
            </w:r>
            <w:r w:rsidR="005C73AA">
              <w:rPr>
                <w:rFonts w:ascii="Century Gothic" w:eastAsia="Malgun Gothic" w:hAnsi="Century Gothic"/>
              </w:rPr>
              <w:t>a</w:t>
            </w:r>
            <w:r w:rsidR="00FD22F5">
              <w:rPr>
                <w:rFonts w:ascii="Century Gothic" w:eastAsia="Malgun Gothic" w:hAnsi="Century Gothic"/>
              </w:rPr>
              <w:t xml:space="preserve">re asked </w:t>
            </w:r>
            <w:r>
              <w:rPr>
                <w:rFonts w:ascii="Century Gothic" w:eastAsia="Malgun Gothic" w:hAnsi="Century Gothic"/>
              </w:rPr>
              <w:t xml:space="preserve">to keep an eye on the fields and report any misbehaviour by teenagers. This </w:t>
            </w:r>
            <w:r w:rsidR="00FD22F5">
              <w:rPr>
                <w:rFonts w:ascii="Century Gothic" w:eastAsia="Malgun Gothic" w:hAnsi="Century Gothic"/>
              </w:rPr>
              <w:t xml:space="preserve">decision </w:t>
            </w:r>
            <w:r>
              <w:rPr>
                <w:rFonts w:ascii="Century Gothic" w:eastAsia="Malgun Gothic" w:hAnsi="Century Gothic"/>
              </w:rPr>
              <w:t xml:space="preserve">will be continually reviewed in line with updated </w:t>
            </w:r>
            <w:r w:rsidR="00FD22F5">
              <w:rPr>
                <w:rFonts w:ascii="Century Gothic" w:eastAsia="Malgun Gothic" w:hAnsi="Century Gothic"/>
              </w:rPr>
              <w:t>G</w:t>
            </w:r>
            <w:r>
              <w:rPr>
                <w:rFonts w:ascii="Century Gothic" w:eastAsia="Malgun Gothic" w:hAnsi="Century Gothic"/>
              </w:rPr>
              <w:t>overnment advice/requirements.</w:t>
            </w:r>
          </w:p>
          <w:p w:rsidR="001C3BC2" w:rsidRDefault="006478D4">
            <w:pPr>
              <w:rPr>
                <w:rFonts w:ascii="Century Gothic" w:eastAsia="Malgun Gothic" w:hAnsi="Century Gothic"/>
              </w:rPr>
            </w:pPr>
            <w:r>
              <w:rPr>
                <w:rFonts w:ascii="Century Gothic" w:eastAsia="Malgun Gothic" w:hAnsi="Century Gothic"/>
              </w:rPr>
              <w:t xml:space="preserve"> </w:t>
            </w: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pPr>
              <w:rPr>
                <w:rFonts w:ascii="Century Gothic" w:eastAsia="Malgun Gothic" w:hAnsi="Century Gothic"/>
                <w:b/>
                <w:bCs/>
              </w:rPr>
            </w:pPr>
            <w:r>
              <w:rPr>
                <w:rFonts w:ascii="Century Gothic" w:eastAsia="Malgun Gothic" w:hAnsi="Century Gothic"/>
                <w:b/>
                <w:bCs/>
              </w:rPr>
              <w:t>Clerk</w:t>
            </w:r>
          </w:p>
        </w:tc>
      </w:tr>
      <w:tr w:rsidR="001C3BC2">
        <w:tc>
          <w:tcPr>
            <w:tcW w:w="974" w:type="dxa"/>
            <w:tcBorders>
              <w:top w:val="nil"/>
              <w:left w:val="nil"/>
              <w:bottom w:val="nil"/>
              <w:right w:val="nil"/>
            </w:tcBorders>
            <w:shd w:val="clear" w:color="auto" w:fill="auto"/>
          </w:tcPr>
          <w:p w:rsidR="001C3BC2" w:rsidRDefault="006478D4">
            <w:pPr>
              <w:jc w:val="center"/>
            </w:pPr>
            <w:r>
              <w:rPr>
                <w:b/>
                <w:bCs/>
              </w:rPr>
              <w:t>10.</w:t>
            </w:r>
          </w:p>
        </w:tc>
        <w:tc>
          <w:tcPr>
            <w:tcW w:w="6702" w:type="dxa"/>
            <w:tcBorders>
              <w:top w:val="nil"/>
              <w:left w:val="nil"/>
              <w:bottom w:val="nil"/>
              <w:right w:val="nil"/>
            </w:tcBorders>
            <w:shd w:val="clear" w:color="auto" w:fill="auto"/>
          </w:tcPr>
          <w:p w:rsidR="001C3BC2" w:rsidRDefault="006478D4">
            <w:pPr>
              <w:rPr>
                <w:b/>
                <w:bCs/>
              </w:rPr>
            </w:pPr>
            <w:r>
              <w:rPr>
                <w:b/>
                <w:bCs/>
              </w:rPr>
              <w:t>AOB</w:t>
            </w:r>
          </w:p>
          <w:p w:rsidR="001C3BC2" w:rsidRDefault="001C3BC2">
            <w:pPr>
              <w:rPr>
                <w:rFonts w:ascii="Century Gothic" w:eastAsia="Malgun Gothic" w:hAnsi="Century Gothic"/>
              </w:rPr>
            </w:pPr>
          </w:p>
          <w:p w:rsidR="001C3BC2" w:rsidRDefault="006478D4">
            <w:r>
              <w:rPr>
                <w:rFonts w:ascii="Century Gothic" w:eastAsia="Malgun Gothic" w:hAnsi="Century Gothic"/>
              </w:rPr>
              <w:t xml:space="preserve">Councillor Marsden’s suggestion that overtime be paid to the Clerk for additional administration work on ‘Coronavirus matters’ was </w:t>
            </w:r>
            <w:r>
              <w:rPr>
                <w:rFonts w:ascii="Century Gothic" w:eastAsia="Malgun Gothic" w:hAnsi="Century Gothic"/>
                <w:u w:val="single"/>
              </w:rPr>
              <w:t>agreed</w:t>
            </w:r>
            <w:r>
              <w:rPr>
                <w:rFonts w:ascii="Century Gothic" w:eastAsia="Malgun Gothic" w:hAnsi="Century Gothic"/>
              </w:rPr>
              <w:t>.</w:t>
            </w:r>
          </w:p>
          <w:p w:rsidR="001C3BC2" w:rsidRDefault="006478D4">
            <w:r>
              <w:rPr>
                <w:rFonts w:ascii="Century Gothic" w:eastAsia="Malgun Gothic" w:hAnsi="Century Gothic"/>
              </w:rPr>
              <w:t xml:space="preserve">(The Clerk stressed that she did not want to be paid for the voluntary work helping to coordinate the ‘Helping Hand’ Scheme).  </w:t>
            </w:r>
          </w:p>
          <w:p w:rsidR="001C3BC2" w:rsidRDefault="006478D4">
            <w:pPr>
              <w:rPr>
                <w:rFonts w:ascii="Century Gothic" w:eastAsia="Malgun Gothic" w:hAnsi="Century Gothic"/>
              </w:rPr>
            </w:pPr>
            <w:r>
              <w:rPr>
                <w:rFonts w:ascii="Century Gothic" w:eastAsia="Malgun Gothic" w:hAnsi="Century Gothic"/>
              </w:rPr>
              <w:t xml:space="preserve"> </w:t>
            </w: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1C3BC2">
            <w:pPr>
              <w:rPr>
                <w:rFonts w:ascii="Century Gothic" w:eastAsia="Malgun Gothic" w:hAnsi="Century Gothic"/>
                <w:b/>
                <w:bCs/>
              </w:rPr>
            </w:pPr>
          </w:p>
          <w:p w:rsidR="001C3BC2" w:rsidRDefault="006478D4">
            <w:r>
              <w:rPr>
                <w:rFonts w:ascii="Century Gothic" w:eastAsia="Malgun Gothic" w:hAnsi="Century Gothic"/>
                <w:b/>
                <w:bCs/>
              </w:rPr>
              <w:t>Clerk</w:t>
            </w:r>
          </w:p>
        </w:tc>
      </w:tr>
      <w:tr w:rsidR="001C3BC2">
        <w:tc>
          <w:tcPr>
            <w:tcW w:w="974" w:type="dxa"/>
            <w:tcBorders>
              <w:top w:val="nil"/>
              <w:left w:val="nil"/>
              <w:bottom w:val="nil"/>
              <w:right w:val="nil"/>
            </w:tcBorders>
            <w:shd w:val="clear" w:color="auto" w:fill="auto"/>
          </w:tcPr>
          <w:p w:rsidR="001C3BC2" w:rsidRDefault="006478D4">
            <w:pPr>
              <w:jc w:val="center"/>
              <w:rPr>
                <w:rFonts w:ascii="Century Gothic" w:hAnsi="Century Gothic"/>
                <w:b/>
                <w:bCs/>
              </w:rPr>
            </w:pPr>
            <w:r>
              <w:rPr>
                <w:rFonts w:ascii="Century Gothic" w:hAnsi="Century Gothic"/>
                <w:b/>
                <w:bCs/>
              </w:rPr>
              <w:t>11.</w:t>
            </w:r>
          </w:p>
        </w:tc>
        <w:tc>
          <w:tcPr>
            <w:tcW w:w="6702" w:type="dxa"/>
            <w:tcBorders>
              <w:top w:val="nil"/>
              <w:left w:val="nil"/>
              <w:bottom w:val="nil"/>
              <w:right w:val="nil"/>
            </w:tcBorders>
            <w:shd w:val="clear" w:color="auto" w:fill="auto"/>
          </w:tcPr>
          <w:p w:rsidR="001C3BC2" w:rsidRDefault="006478D4">
            <w:pPr>
              <w:rPr>
                <w:rFonts w:ascii="Century Gothic" w:hAnsi="Century Gothic"/>
              </w:rPr>
            </w:pPr>
            <w:r>
              <w:rPr>
                <w:rFonts w:ascii="Century Gothic" w:hAnsi="Century Gothic" w:cs="Century Gothic"/>
                <w:b/>
              </w:rPr>
              <w:t xml:space="preserve">Date &amp; Time of Next Meeting: </w:t>
            </w:r>
            <w:r>
              <w:rPr>
                <w:rFonts w:ascii="Century Gothic" w:hAnsi="Century Gothic" w:cs="Century Gothic"/>
              </w:rPr>
              <w:t xml:space="preserve">  </w:t>
            </w:r>
          </w:p>
          <w:p w:rsidR="001C3BC2" w:rsidRDefault="001C3BC2">
            <w:pPr>
              <w:rPr>
                <w:rFonts w:ascii="Century Gothic" w:hAnsi="Century Gothic" w:cs="Century Gothic"/>
              </w:rPr>
            </w:pPr>
          </w:p>
          <w:p w:rsidR="001C3BC2" w:rsidRDefault="006478D4">
            <w:pPr>
              <w:rPr>
                <w:rFonts w:ascii="Century Gothic" w:hAnsi="Century Gothic" w:cs="Century Gothic"/>
              </w:rPr>
            </w:pPr>
            <w:r>
              <w:rPr>
                <w:rFonts w:ascii="Century Gothic" w:hAnsi="Century Gothic" w:cs="Century Gothic"/>
              </w:rPr>
              <w:t>The next ‘virtual’ meeting will be held on Tuesday 11 April, starting at 7.30pm. The Clerk will advise dial-in/log-on details in due course.</w:t>
            </w:r>
          </w:p>
          <w:p w:rsidR="001C3BC2" w:rsidRDefault="001C3BC2">
            <w:pPr>
              <w:rPr>
                <w:rFonts w:ascii="Century Gothic" w:hAnsi="Century Gothic" w:cs="Century Gothic"/>
              </w:rPr>
            </w:pPr>
          </w:p>
        </w:tc>
        <w:tc>
          <w:tcPr>
            <w:tcW w:w="1344" w:type="dxa"/>
            <w:tcBorders>
              <w:top w:val="nil"/>
              <w:left w:val="nil"/>
              <w:bottom w:val="nil"/>
              <w:right w:val="nil"/>
            </w:tcBorders>
            <w:shd w:val="clear" w:color="auto" w:fill="auto"/>
          </w:tcPr>
          <w:p w:rsidR="001C3BC2" w:rsidRDefault="001C3BC2">
            <w:pPr>
              <w:rPr>
                <w:rFonts w:ascii="Century Gothic" w:eastAsia="Malgun Gothic" w:hAnsi="Century Gothic"/>
                <w:b/>
                <w:bCs/>
              </w:rPr>
            </w:pPr>
          </w:p>
        </w:tc>
      </w:tr>
    </w:tbl>
    <w:p w:rsidR="001C3BC2" w:rsidRDefault="006478D4">
      <w:pPr>
        <w:spacing w:line="259" w:lineRule="auto"/>
        <w:ind w:left="18"/>
        <w:jc w:val="center"/>
      </w:pPr>
      <w:r>
        <w:t xml:space="preserve"> </w:t>
      </w:r>
    </w:p>
    <w:p w:rsidR="001C3BC2" w:rsidRDefault="001C3BC2">
      <w:pPr>
        <w:spacing w:line="259" w:lineRule="auto"/>
        <w:ind w:left="18"/>
        <w:jc w:val="center"/>
        <w:sectPr w:rsidR="001C3BC2">
          <w:pgSz w:w="11906" w:h="16838"/>
          <w:pgMar w:top="1440" w:right="1440" w:bottom="1440" w:left="1440" w:header="0" w:footer="0" w:gutter="0"/>
          <w:cols w:space="720"/>
          <w:formProt w:val="0"/>
          <w:docGrid w:linePitch="360"/>
        </w:sectPr>
      </w:pPr>
    </w:p>
    <w:p w:rsidR="001C3BC2" w:rsidRDefault="006478D4">
      <w:pPr>
        <w:rPr>
          <w:rFonts w:ascii="Comic Sans MS" w:hAnsi="Comic Sans MS" w:cs="Comic Sans MS"/>
          <w:b/>
          <w:bCs/>
          <w:sz w:val="22"/>
          <w:szCs w:val="22"/>
        </w:rPr>
      </w:pPr>
      <w:r>
        <w:rPr>
          <w:rFonts w:ascii="Comic Sans MS" w:hAnsi="Comic Sans MS" w:cs="Comic Sans MS"/>
          <w:b/>
          <w:bCs/>
          <w:sz w:val="22"/>
          <w:szCs w:val="22"/>
        </w:rPr>
        <w:lastRenderedPageBreak/>
        <w:t>OTTERFORD PARISH COUNCIL</w:t>
      </w:r>
    </w:p>
    <w:p w:rsidR="001C3BC2" w:rsidRDefault="006478D4">
      <w:pPr>
        <w:rPr>
          <w:rFonts w:ascii="Comic Sans MS" w:hAnsi="Comic Sans MS" w:cs="Comic Sans MS"/>
          <w:b/>
          <w:bCs/>
          <w:sz w:val="22"/>
          <w:szCs w:val="22"/>
        </w:rPr>
      </w:pPr>
      <w:r>
        <w:rPr>
          <w:rFonts w:ascii="Comic Sans MS" w:hAnsi="Comic Sans MS" w:cs="Comic Sans MS"/>
          <w:b/>
          <w:bCs/>
          <w:sz w:val="22"/>
          <w:szCs w:val="22"/>
        </w:rPr>
        <w:t>OTTERFORD HELPING HAND - PARISHIONERS’ COMMUNITY FUND</w:t>
      </w:r>
    </w:p>
    <w:p w:rsidR="001C3BC2" w:rsidRDefault="001C3BC2">
      <w:pPr>
        <w:rPr>
          <w:rFonts w:ascii="Comic Sans MS" w:hAnsi="Comic Sans MS" w:cs="Comic Sans MS"/>
          <w:sz w:val="18"/>
          <w:szCs w:val="18"/>
        </w:rPr>
      </w:pPr>
    </w:p>
    <w:p w:rsidR="001C3BC2" w:rsidRDefault="006478D4">
      <w:r>
        <w:rPr>
          <w:rFonts w:ascii="Comic Sans MS" w:hAnsi="Comic Sans MS" w:cs="Comic Sans MS"/>
          <w:sz w:val="22"/>
          <w:szCs w:val="22"/>
        </w:rPr>
        <w:t>1.</w:t>
      </w:r>
      <w:r>
        <w:rPr>
          <w:rFonts w:ascii="Comic Sans MS" w:hAnsi="Comic Sans MS" w:cs="Comic Sans MS"/>
          <w:sz w:val="22"/>
          <w:szCs w:val="22"/>
        </w:rPr>
        <w:tab/>
      </w:r>
      <w:r>
        <w:rPr>
          <w:rFonts w:ascii="Comic Sans MS" w:hAnsi="Comic Sans MS" w:cs="Comic Sans MS"/>
          <w:sz w:val="22"/>
          <w:szCs w:val="22"/>
          <w:u w:val="single"/>
        </w:rPr>
        <w:t>The Fund</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It is possible (probably likely) that some people will run out of cash: not everyone will have access to online banking.</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proofErr w:type="spellStart"/>
      <w:r>
        <w:rPr>
          <w:rFonts w:ascii="Comic Sans MS" w:hAnsi="Comic Sans MS" w:cs="Comic Sans MS"/>
          <w:sz w:val="22"/>
          <w:szCs w:val="22"/>
        </w:rPr>
        <w:t>Otterford</w:t>
      </w:r>
      <w:proofErr w:type="spellEnd"/>
      <w:r>
        <w:rPr>
          <w:rFonts w:ascii="Comic Sans MS" w:hAnsi="Comic Sans MS" w:cs="Comic Sans MS"/>
          <w:sz w:val="22"/>
          <w:szCs w:val="22"/>
        </w:rPr>
        <w:t xml:space="preserve"> Parish Council may be able to assist by cashing a small cheque, accepting an IOU, or providing cash following a BACS transfer (to the Parish Council).</w:t>
      </w:r>
    </w:p>
    <w:p w:rsidR="001C3BC2" w:rsidRDefault="001C3BC2">
      <w:pPr>
        <w:rPr>
          <w:rFonts w:ascii="Comic Sans MS" w:hAnsi="Comic Sans MS" w:cs="Comic Sans MS"/>
          <w:sz w:val="18"/>
          <w:szCs w:val="18"/>
        </w:rPr>
      </w:pPr>
    </w:p>
    <w:p w:rsidR="001C3BC2" w:rsidRDefault="006478D4">
      <w:r>
        <w:rPr>
          <w:rFonts w:ascii="Comic Sans MS" w:hAnsi="Comic Sans MS" w:cs="Comic Sans MS"/>
          <w:sz w:val="22"/>
          <w:szCs w:val="22"/>
        </w:rPr>
        <w:t>2.</w:t>
      </w:r>
      <w:r>
        <w:rPr>
          <w:rFonts w:ascii="Comic Sans MS" w:hAnsi="Comic Sans MS" w:cs="Comic Sans MS"/>
          <w:sz w:val="22"/>
          <w:szCs w:val="22"/>
        </w:rPr>
        <w:tab/>
      </w:r>
      <w:r>
        <w:rPr>
          <w:rFonts w:ascii="Comic Sans MS" w:hAnsi="Comic Sans MS" w:cs="Comic Sans MS"/>
          <w:sz w:val="22"/>
          <w:szCs w:val="22"/>
          <w:u w:val="single"/>
        </w:rPr>
        <w:t>Amount of Cash Provided</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Up to £50 cash will be provided following a BACS transfer or receipt of a cheque. No further cash will be provided until the transfer/cheque are fully cleared.</w:t>
      </w:r>
    </w:p>
    <w:p w:rsidR="001C3BC2" w:rsidRDefault="001C3BC2">
      <w:pPr>
        <w:rPr>
          <w:rFonts w:ascii="Comic Sans MS" w:hAnsi="Comic Sans MS" w:cs="Comic Sans MS"/>
          <w:sz w:val="18"/>
          <w:szCs w:val="18"/>
        </w:rPr>
      </w:pPr>
    </w:p>
    <w:p w:rsidR="001C3BC2" w:rsidRDefault="006478D4">
      <w:r>
        <w:rPr>
          <w:rFonts w:ascii="Comic Sans MS" w:hAnsi="Comic Sans MS" w:cs="Comic Sans MS"/>
          <w:sz w:val="22"/>
          <w:szCs w:val="22"/>
        </w:rPr>
        <w:t xml:space="preserve">Up to £50 cash per household will be provided against an IOU. </w:t>
      </w:r>
    </w:p>
    <w:p w:rsidR="001C3BC2" w:rsidRDefault="001C3BC2">
      <w:pPr>
        <w:rPr>
          <w:rFonts w:ascii="Comic Sans MS" w:hAnsi="Comic Sans MS" w:cs="Comic Sans MS"/>
          <w:sz w:val="18"/>
          <w:szCs w:val="18"/>
        </w:rPr>
      </w:pPr>
    </w:p>
    <w:p w:rsidR="001C3BC2" w:rsidRDefault="006478D4">
      <w:r>
        <w:rPr>
          <w:rFonts w:ascii="Comic Sans MS" w:hAnsi="Comic Sans MS" w:cs="Comic Sans MS"/>
          <w:sz w:val="22"/>
          <w:szCs w:val="22"/>
        </w:rPr>
        <w:t>3.</w:t>
      </w:r>
      <w:r>
        <w:rPr>
          <w:rFonts w:ascii="Comic Sans MS" w:hAnsi="Comic Sans MS" w:cs="Comic Sans MS"/>
          <w:sz w:val="22"/>
          <w:szCs w:val="22"/>
        </w:rPr>
        <w:tab/>
      </w:r>
      <w:r>
        <w:rPr>
          <w:rFonts w:ascii="Comic Sans MS" w:hAnsi="Comic Sans MS" w:cs="Comic Sans MS"/>
          <w:sz w:val="22"/>
          <w:szCs w:val="22"/>
          <w:u w:val="single"/>
        </w:rPr>
        <w:t>Procedure</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 xml:space="preserve">If a request for cash is received, the volunteer should explain the options (see 1 above): </w:t>
      </w:r>
    </w:p>
    <w:p w:rsidR="001C3BC2" w:rsidRDefault="001C3BC2">
      <w:pPr>
        <w:rPr>
          <w:rFonts w:ascii="Comic Sans MS" w:hAnsi="Comic Sans MS" w:cs="Comic Sans MS"/>
          <w:sz w:val="18"/>
          <w:szCs w:val="18"/>
        </w:rPr>
      </w:pPr>
    </w:p>
    <w:p w:rsidR="001C3BC2" w:rsidRDefault="006478D4">
      <w:r>
        <w:rPr>
          <w:rFonts w:ascii="Comic Sans MS" w:hAnsi="Comic Sans MS" w:cs="Comic Sans MS"/>
          <w:sz w:val="22"/>
          <w:szCs w:val="22"/>
        </w:rPr>
        <w:t>&gt;</w:t>
      </w:r>
      <w:r>
        <w:rPr>
          <w:rFonts w:ascii="Comic Sans MS" w:hAnsi="Comic Sans MS" w:cs="Comic Sans MS"/>
          <w:sz w:val="22"/>
          <w:szCs w:val="22"/>
        </w:rPr>
        <w:tab/>
        <w:t xml:space="preserve">In the first instance the person should be asked if they can BACS-transfer the </w:t>
      </w:r>
      <w:r>
        <w:rPr>
          <w:rFonts w:ascii="Comic Sans MS" w:hAnsi="Comic Sans MS" w:cs="Comic Sans MS"/>
          <w:sz w:val="22"/>
          <w:szCs w:val="22"/>
        </w:rPr>
        <w:tab/>
        <w:t xml:space="preserve">money to the Parish Council account.  </w:t>
      </w:r>
      <w:r>
        <w:rPr>
          <w:rFonts w:ascii="Comic Sans MS" w:hAnsi="Comic Sans MS" w:cs="Comic Sans MS"/>
          <w:b/>
          <w:bCs/>
          <w:sz w:val="22"/>
          <w:szCs w:val="22"/>
        </w:rPr>
        <w:t>Account Name</w:t>
      </w:r>
      <w:r>
        <w:rPr>
          <w:rFonts w:ascii="Comic Sans MS" w:hAnsi="Comic Sans MS" w:cs="Comic Sans MS"/>
          <w:sz w:val="22"/>
          <w:szCs w:val="22"/>
        </w:rPr>
        <w:t xml:space="preserve">: </w:t>
      </w:r>
      <w:proofErr w:type="spellStart"/>
      <w:r>
        <w:rPr>
          <w:rFonts w:ascii="Comic Sans MS" w:hAnsi="Comic Sans MS" w:cs="Comic Sans MS"/>
          <w:sz w:val="22"/>
          <w:szCs w:val="22"/>
        </w:rPr>
        <w:t>Otterford</w:t>
      </w:r>
      <w:proofErr w:type="spellEnd"/>
      <w:r>
        <w:rPr>
          <w:rFonts w:ascii="Comic Sans MS" w:hAnsi="Comic Sans MS" w:cs="Comic Sans MS"/>
          <w:sz w:val="22"/>
          <w:szCs w:val="22"/>
        </w:rPr>
        <w:t xml:space="preserve"> Parish </w:t>
      </w:r>
      <w:proofErr w:type="gramStart"/>
      <w:r>
        <w:rPr>
          <w:rFonts w:ascii="Comic Sans MS" w:hAnsi="Comic Sans MS" w:cs="Comic Sans MS"/>
          <w:sz w:val="22"/>
          <w:szCs w:val="22"/>
        </w:rPr>
        <w:t xml:space="preserve">Council  </w:t>
      </w:r>
      <w:r>
        <w:rPr>
          <w:rFonts w:ascii="Comic Sans MS" w:hAnsi="Comic Sans MS" w:cs="Comic Sans MS"/>
          <w:sz w:val="22"/>
          <w:szCs w:val="22"/>
        </w:rPr>
        <w:tab/>
      </w:r>
      <w:proofErr w:type="gramEnd"/>
      <w:r>
        <w:rPr>
          <w:rFonts w:ascii="Comic Sans MS" w:hAnsi="Comic Sans MS" w:cs="Comic Sans MS"/>
          <w:b/>
          <w:bCs/>
          <w:sz w:val="22"/>
          <w:szCs w:val="22"/>
        </w:rPr>
        <w:t>Sort Code</w:t>
      </w:r>
      <w:r>
        <w:rPr>
          <w:rFonts w:ascii="Comic Sans MS" w:hAnsi="Comic Sans MS" w:cs="Comic Sans MS"/>
          <w:sz w:val="22"/>
          <w:szCs w:val="22"/>
        </w:rPr>
        <w:t xml:space="preserve">: 608301 </w:t>
      </w:r>
      <w:r>
        <w:rPr>
          <w:rFonts w:ascii="Comic Sans MS" w:hAnsi="Comic Sans MS" w:cs="Comic Sans MS"/>
          <w:b/>
          <w:bCs/>
          <w:sz w:val="22"/>
          <w:szCs w:val="22"/>
        </w:rPr>
        <w:t>Account No</w:t>
      </w:r>
      <w:r>
        <w:rPr>
          <w:rFonts w:ascii="Comic Sans MS" w:hAnsi="Comic Sans MS" w:cs="Comic Sans MS"/>
          <w:sz w:val="22"/>
          <w:szCs w:val="22"/>
        </w:rPr>
        <w:t>: 20389727</w:t>
      </w:r>
    </w:p>
    <w:p w:rsidR="001C3BC2" w:rsidRDefault="006478D4">
      <w:r>
        <w:rPr>
          <w:rFonts w:ascii="Comic Sans MS" w:hAnsi="Comic Sans MS" w:cs="Comic Sans MS"/>
          <w:sz w:val="22"/>
          <w:szCs w:val="22"/>
        </w:rPr>
        <w:tab/>
        <w:t xml:space="preserve">Once done, the person needs to notify Penny Hart (Parish Clerk) – contact </w:t>
      </w:r>
      <w:r>
        <w:rPr>
          <w:rFonts w:ascii="Comic Sans MS" w:hAnsi="Comic Sans MS" w:cs="Comic Sans MS"/>
          <w:sz w:val="22"/>
          <w:szCs w:val="22"/>
        </w:rPr>
        <w:tab/>
        <w:t xml:space="preserve">details below. </w:t>
      </w:r>
    </w:p>
    <w:p w:rsidR="001C3BC2" w:rsidRDefault="006478D4">
      <w:pPr>
        <w:rPr>
          <w:rFonts w:ascii="Comic Sans MS" w:hAnsi="Comic Sans MS" w:cs="Comic Sans MS"/>
          <w:sz w:val="22"/>
          <w:szCs w:val="22"/>
        </w:rPr>
      </w:pPr>
      <w:r>
        <w:rPr>
          <w:rFonts w:ascii="Comic Sans MS" w:hAnsi="Comic Sans MS" w:cs="Comic Sans MS"/>
          <w:sz w:val="22"/>
          <w:szCs w:val="22"/>
        </w:rPr>
        <w:tab/>
        <w:t xml:space="preserve">When the transfer shows on the Parish Council account (usually the next day) </w:t>
      </w:r>
      <w:r>
        <w:rPr>
          <w:rFonts w:ascii="Comic Sans MS" w:hAnsi="Comic Sans MS" w:cs="Comic Sans MS"/>
          <w:sz w:val="22"/>
          <w:szCs w:val="22"/>
        </w:rPr>
        <w:tab/>
        <w:t>the money can be collected from Penny Hart by the volunteer.</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&gt;</w:t>
      </w:r>
      <w:r>
        <w:rPr>
          <w:rFonts w:ascii="Comic Sans MS" w:hAnsi="Comic Sans MS" w:cs="Comic Sans MS"/>
          <w:sz w:val="22"/>
          <w:szCs w:val="22"/>
        </w:rPr>
        <w:tab/>
        <w:t xml:space="preserve">If BACS is not possible the person should be asked if a cheque – payable to </w:t>
      </w:r>
      <w:r>
        <w:rPr>
          <w:rFonts w:ascii="Comic Sans MS" w:hAnsi="Comic Sans MS" w:cs="Comic Sans MS"/>
          <w:sz w:val="22"/>
          <w:szCs w:val="22"/>
        </w:rPr>
        <w:tab/>
      </w:r>
      <w:proofErr w:type="spellStart"/>
      <w:r>
        <w:rPr>
          <w:rFonts w:ascii="Comic Sans MS" w:hAnsi="Comic Sans MS" w:cs="Comic Sans MS"/>
          <w:sz w:val="22"/>
          <w:szCs w:val="22"/>
        </w:rPr>
        <w:t>Otterford</w:t>
      </w:r>
      <w:proofErr w:type="spellEnd"/>
      <w:r>
        <w:rPr>
          <w:rFonts w:ascii="Comic Sans MS" w:hAnsi="Comic Sans MS" w:cs="Comic Sans MS"/>
          <w:sz w:val="22"/>
          <w:szCs w:val="22"/>
        </w:rPr>
        <w:t xml:space="preserve"> Parish Council – can be provided. The cheque can then be collected </w:t>
      </w:r>
      <w:r>
        <w:rPr>
          <w:rFonts w:ascii="Comic Sans MS" w:hAnsi="Comic Sans MS" w:cs="Comic Sans MS"/>
          <w:sz w:val="22"/>
          <w:szCs w:val="22"/>
        </w:rPr>
        <w:tab/>
        <w:t xml:space="preserve">from the person by a volunteer in the same way, </w:t>
      </w:r>
      <w:r>
        <w:rPr>
          <w:rFonts w:ascii="Comic Sans MS" w:hAnsi="Comic Sans MS" w:cs="Comic Sans MS"/>
          <w:sz w:val="22"/>
          <w:szCs w:val="22"/>
        </w:rPr>
        <w:tab/>
        <w:t xml:space="preserve">and with the same precautions, </w:t>
      </w:r>
      <w:r>
        <w:rPr>
          <w:rFonts w:ascii="Comic Sans MS" w:hAnsi="Comic Sans MS" w:cs="Comic Sans MS"/>
          <w:sz w:val="22"/>
          <w:szCs w:val="22"/>
        </w:rPr>
        <w:tab/>
        <w:t xml:space="preserve">as a shopping list. </w:t>
      </w:r>
    </w:p>
    <w:p w:rsidR="001C3BC2" w:rsidRDefault="006478D4">
      <w:pPr>
        <w:rPr>
          <w:rFonts w:ascii="Comic Sans MS" w:hAnsi="Comic Sans MS" w:cs="Comic Sans MS"/>
          <w:sz w:val="22"/>
          <w:szCs w:val="22"/>
        </w:rPr>
      </w:pPr>
      <w:r>
        <w:rPr>
          <w:rFonts w:ascii="Comic Sans MS" w:hAnsi="Comic Sans MS" w:cs="Comic Sans MS"/>
          <w:sz w:val="22"/>
          <w:szCs w:val="22"/>
        </w:rPr>
        <w:tab/>
        <w:t xml:space="preserve">Cheques should be taken to Penny Hart and the cash collected. </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&gt;</w:t>
      </w:r>
      <w:r>
        <w:rPr>
          <w:rFonts w:ascii="Comic Sans MS" w:hAnsi="Comic Sans MS" w:cs="Comic Sans MS"/>
          <w:sz w:val="22"/>
          <w:szCs w:val="22"/>
        </w:rPr>
        <w:tab/>
        <w:t xml:space="preserve">If BACS is not possible, and the person does not have a cheque, they should be </w:t>
      </w:r>
      <w:r>
        <w:rPr>
          <w:rFonts w:ascii="Comic Sans MS" w:hAnsi="Comic Sans MS" w:cs="Comic Sans MS"/>
          <w:sz w:val="22"/>
          <w:szCs w:val="22"/>
        </w:rPr>
        <w:tab/>
        <w:t xml:space="preserve">asked to sign an IOU (copy attached) – which should be collected from them in </w:t>
      </w:r>
      <w:r>
        <w:rPr>
          <w:rFonts w:ascii="Comic Sans MS" w:hAnsi="Comic Sans MS" w:cs="Comic Sans MS"/>
          <w:sz w:val="22"/>
          <w:szCs w:val="22"/>
        </w:rPr>
        <w:tab/>
        <w:t xml:space="preserve">the same way as for </w:t>
      </w:r>
      <w:r>
        <w:rPr>
          <w:rFonts w:ascii="Comic Sans MS" w:hAnsi="Comic Sans MS" w:cs="Comic Sans MS"/>
          <w:sz w:val="22"/>
          <w:szCs w:val="22"/>
        </w:rPr>
        <w:tab/>
        <w:t xml:space="preserve">shopping lists. </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ab/>
        <w:t xml:space="preserve">The IOU should be taken to Penny Hart, and the cash collected. </w:t>
      </w:r>
    </w:p>
    <w:p w:rsidR="001C3BC2" w:rsidRDefault="001C3BC2">
      <w:pPr>
        <w:rPr>
          <w:rFonts w:ascii="Comic Sans MS" w:hAnsi="Comic Sans MS" w:cs="Comic Sans MS"/>
          <w:sz w:val="18"/>
          <w:szCs w:val="18"/>
        </w:rPr>
      </w:pPr>
    </w:p>
    <w:p w:rsidR="001C3BC2" w:rsidRDefault="006478D4">
      <w:pPr>
        <w:rPr>
          <w:rFonts w:ascii="Comic Sans MS" w:hAnsi="Comic Sans MS" w:cs="Comic Sans MS"/>
          <w:sz w:val="22"/>
          <w:szCs w:val="22"/>
        </w:rPr>
      </w:pPr>
      <w:r>
        <w:rPr>
          <w:rFonts w:ascii="Comic Sans MS" w:hAnsi="Comic Sans MS" w:cs="Comic Sans MS"/>
          <w:sz w:val="22"/>
          <w:szCs w:val="22"/>
        </w:rPr>
        <w:t>Contact details for Penny Hart (Parish Clerk)</w:t>
      </w:r>
    </w:p>
    <w:p w:rsidR="001C3BC2" w:rsidRDefault="006478D4">
      <w:pPr>
        <w:rPr>
          <w:rFonts w:ascii="Comic Sans MS" w:hAnsi="Comic Sans MS" w:cs="Comic Sans MS"/>
          <w:sz w:val="22"/>
          <w:szCs w:val="22"/>
        </w:rPr>
      </w:pPr>
      <w:r>
        <w:rPr>
          <w:rFonts w:ascii="Comic Sans MS" w:hAnsi="Comic Sans MS" w:cs="Comic Sans MS"/>
          <w:sz w:val="22"/>
          <w:szCs w:val="22"/>
        </w:rPr>
        <w:t xml:space="preserve">Green Pastures, </w:t>
      </w:r>
      <w:proofErr w:type="spellStart"/>
      <w:r>
        <w:rPr>
          <w:rFonts w:ascii="Comic Sans MS" w:hAnsi="Comic Sans MS" w:cs="Comic Sans MS"/>
          <w:sz w:val="22"/>
          <w:szCs w:val="22"/>
        </w:rPr>
        <w:t>Bishopswood</w:t>
      </w:r>
      <w:proofErr w:type="spellEnd"/>
      <w:r>
        <w:rPr>
          <w:rFonts w:ascii="Comic Sans MS" w:hAnsi="Comic Sans MS" w:cs="Comic Sans MS"/>
          <w:sz w:val="22"/>
          <w:szCs w:val="22"/>
        </w:rPr>
        <w:t xml:space="preserve"> TA20 3RS</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01460 234639</w:t>
      </w:r>
    </w:p>
    <w:p w:rsidR="001C3BC2" w:rsidRDefault="001C3BC2">
      <w:pPr>
        <w:jc w:val="center"/>
        <w:rPr>
          <w:rFonts w:ascii="Comic Sans MS" w:hAnsi="Comic Sans MS" w:cs="Comic Sans MS"/>
          <w:b/>
          <w:bCs/>
        </w:rPr>
      </w:pPr>
    </w:p>
    <w:p w:rsidR="001C3BC2" w:rsidRDefault="006478D4">
      <w:r>
        <w:rPr>
          <w:rFonts w:ascii="Comic Sans MS" w:hAnsi="Comic Sans MS" w:cs="Comic Sans MS"/>
          <w:sz w:val="22"/>
          <w:szCs w:val="22"/>
        </w:rPr>
        <w:t>Version 2 (22</w:t>
      </w:r>
      <w:r>
        <w:rPr>
          <w:rFonts w:ascii="Comic Sans MS" w:hAnsi="Comic Sans MS" w:cs="Comic Sans MS"/>
          <w:sz w:val="22"/>
          <w:szCs w:val="22"/>
          <w:vertAlign w:val="superscript"/>
        </w:rPr>
        <w:t>nd</w:t>
      </w:r>
      <w:r>
        <w:rPr>
          <w:rFonts w:ascii="Comic Sans MS" w:hAnsi="Comic Sans MS" w:cs="Comic Sans MS"/>
          <w:sz w:val="22"/>
          <w:szCs w:val="22"/>
        </w:rPr>
        <w:t xml:space="preserve"> March 2020)</w:t>
      </w:r>
    </w:p>
    <w:p w:rsidR="001C3BC2" w:rsidRDefault="006478D4">
      <w:pPr>
        <w:jc w:val="center"/>
        <w:rPr>
          <w:rFonts w:ascii="Comic Sans MS" w:hAnsi="Comic Sans MS" w:cs="Comic Sans MS"/>
          <w:b/>
          <w:bCs/>
        </w:rPr>
      </w:pPr>
      <w:r>
        <w:rPr>
          <w:rFonts w:ascii="Comic Sans MS" w:hAnsi="Comic Sans MS" w:cs="Comic Sans MS"/>
          <w:b/>
          <w:bCs/>
        </w:rPr>
        <w:lastRenderedPageBreak/>
        <w:t>OTTERFORD PARISH COUNCIL</w:t>
      </w:r>
    </w:p>
    <w:p w:rsidR="001C3BC2" w:rsidRDefault="001C3BC2">
      <w:pPr>
        <w:jc w:val="center"/>
        <w:rPr>
          <w:b/>
          <w:bCs/>
        </w:rPr>
      </w:pPr>
    </w:p>
    <w:p w:rsidR="001C3BC2" w:rsidRDefault="006478D4">
      <w:pPr>
        <w:jc w:val="center"/>
        <w:rPr>
          <w:rFonts w:ascii="Comic Sans MS" w:hAnsi="Comic Sans MS" w:cs="Comic Sans MS"/>
          <w:b/>
          <w:bCs/>
          <w:sz w:val="40"/>
          <w:szCs w:val="40"/>
        </w:rPr>
      </w:pPr>
      <w:r>
        <w:rPr>
          <w:rFonts w:ascii="Comic Sans MS" w:hAnsi="Comic Sans MS" w:cs="Comic Sans MS"/>
          <w:b/>
          <w:bCs/>
          <w:sz w:val="40"/>
          <w:szCs w:val="40"/>
        </w:rPr>
        <w:t>OTTERFORD HELPING HAND</w:t>
      </w:r>
    </w:p>
    <w:p w:rsidR="001C3BC2" w:rsidRDefault="006478D4">
      <w:pPr>
        <w:jc w:val="center"/>
        <w:rPr>
          <w:rFonts w:ascii="Comic Sans MS" w:hAnsi="Comic Sans MS" w:cs="Comic Sans MS"/>
          <w:b/>
          <w:bCs/>
          <w:sz w:val="40"/>
          <w:szCs w:val="40"/>
        </w:rPr>
      </w:pPr>
      <w:r>
        <w:rPr>
          <w:rFonts w:ascii="Comic Sans MS" w:hAnsi="Comic Sans MS" w:cs="Comic Sans MS"/>
          <w:b/>
          <w:bCs/>
          <w:sz w:val="40"/>
          <w:szCs w:val="40"/>
        </w:rPr>
        <w:t>PARISHIONERS COMMUNITY FUND</w:t>
      </w:r>
    </w:p>
    <w:p w:rsidR="001C3BC2" w:rsidRDefault="001C3BC2">
      <w:pPr>
        <w:jc w:val="center"/>
        <w:rPr>
          <w:b/>
          <w:bCs/>
        </w:rPr>
      </w:pPr>
    </w:p>
    <w:p w:rsidR="001C3BC2" w:rsidRDefault="001C3BC2">
      <w:pPr>
        <w:jc w:val="center"/>
        <w:rPr>
          <w:b/>
          <w:bCs/>
        </w:rPr>
      </w:pPr>
    </w:p>
    <w:p w:rsidR="001C3BC2" w:rsidRDefault="006478D4">
      <w:pPr>
        <w:jc w:val="center"/>
        <w:rPr>
          <w:rFonts w:ascii="Comic Sans MS" w:hAnsi="Comic Sans MS" w:cs="Comic Sans MS"/>
          <w:b/>
          <w:bCs/>
          <w:sz w:val="40"/>
          <w:szCs w:val="40"/>
        </w:rPr>
      </w:pPr>
      <w:r>
        <w:rPr>
          <w:rFonts w:ascii="Comic Sans MS" w:hAnsi="Comic Sans MS" w:cs="Comic Sans MS"/>
          <w:b/>
          <w:bCs/>
          <w:sz w:val="40"/>
          <w:szCs w:val="40"/>
        </w:rPr>
        <w:t>IOU</w:t>
      </w:r>
    </w:p>
    <w:p w:rsidR="001C3BC2" w:rsidRDefault="001C3BC2">
      <w:pPr>
        <w:jc w:val="center"/>
        <w:rPr>
          <w:b/>
          <w:bCs/>
          <w:sz w:val="40"/>
          <w:szCs w:val="40"/>
        </w:rPr>
      </w:pPr>
    </w:p>
    <w:p w:rsidR="001C3BC2" w:rsidRDefault="001C3BC2">
      <w:pPr>
        <w:rPr>
          <w:b/>
          <w:bCs/>
          <w:sz w:val="40"/>
          <w:szCs w:val="40"/>
        </w:rPr>
      </w:pPr>
    </w:p>
    <w:p w:rsidR="001C3BC2" w:rsidRDefault="006478D4">
      <w:r>
        <w:rPr>
          <w:rFonts w:ascii="Comic Sans MS" w:hAnsi="Comic Sans MS" w:cs="Comic Sans MS"/>
          <w:b/>
          <w:bCs/>
          <w:sz w:val="40"/>
          <w:szCs w:val="40"/>
        </w:rPr>
        <w:t xml:space="preserve">I acknowledge receipt of ££20/£30/£50 cash from </w:t>
      </w:r>
      <w:proofErr w:type="spellStart"/>
      <w:r>
        <w:rPr>
          <w:rFonts w:ascii="Comic Sans MS" w:hAnsi="Comic Sans MS" w:cs="Comic Sans MS"/>
          <w:b/>
          <w:bCs/>
          <w:sz w:val="40"/>
          <w:szCs w:val="40"/>
        </w:rPr>
        <w:t>Otterford</w:t>
      </w:r>
      <w:proofErr w:type="spellEnd"/>
      <w:r>
        <w:rPr>
          <w:rFonts w:ascii="Comic Sans MS" w:hAnsi="Comic Sans MS" w:cs="Comic Sans MS"/>
          <w:b/>
          <w:bCs/>
          <w:sz w:val="40"/>
          <w:szCs w:val="40"/>
        </w:rPr>
        <w:t xml:space="preserve"> Parish Council.</w:t>
      </w:r>
    </w:p>
    <w:p w:rsidR="001C3BC2" w:rsidRDefault="001C3BC2">
      <w:pPr>
        <w:rPr>
          <w:b/>
          <w:bCs/>
          <w:sz w:val="40"/>
          <w:szCs w:val="40"/>
        </w:rPr>
      </w:pPr>
    </w:p>
    <w:p w:rsidR="001C3BC2" w:rsidRDefault="006478D4">
      <w:pPr>
        <w:rPr>
          <w:rFonts w:ascii="Comic Sans MS" w:hAnsi="Comic Sans MS" w:cs="Comic Sans MS"/>
          <w:b/>
          <w:bCs/>
          <w:sz w:val="40"/>
          <w:szCs w:val="40"/>
        </w:rPr>
      </w:pPr>
      <w:r>
        <w:rPr>
          <w:rFonts w:ascii="Comic Sans MS" w:hAnsi="Comic Sans MS" w:cs="Comic Sans MS"/>
          <w:b/>
          <w:bCs/>
          <w:sz w:val="40"/>
          <w:szCs w:val="40"/>
        </w:rPr>
        <w:t>This will be repaid when I am next able withdraw cash from my bank account.</w:t>
      </w:r>
    </w:p>
    <w:p w:rsidR="001C3BC2" w:rsidRDefault="001C3BC2">
      <w:pPr>
        <w:rPr>
          <w:b/>
          <w:bCs/>
          <w:sz w:val="40"/>
          <w:szCs w:val="40"/>
        </w:rPr>
      </w:pPr>
    </w:p>
    <w:p w:rsidR="001C3BC2" w:rsidRDefault="006478D4">
      <w:pPr>
        <w:rPr>
          <w:rFonts w:ascii="Comic Sans MS" w:hAnsi="Comic Sans MS" w:cs="Comic Sans MS"/>
          <w:b/>
          <w:bCs/>
          <w:sz w:val="40"/>
          <w:szCs w:val="40"/>
        </w:rPr>
      </w:pPr>
      <w:r>
        <w:rPr>
          <w:rFonts w:ascii="Comic Sans MS" w:hAnsi="Comic Sans MS" w:cs="Comic Sans MS"/>
          <w:b/>
          <w:bCs/>
          <w:sz w:val="40"/>
          <w:szCs w:val="40"/>
        </w:rPr>
        <w:t>(signed)</w:t>
      </w:r>
      <w:r>
        <w:rPr>
          <w:rFonts w:ascii="Comic Sans MS" w:hAnsi="Comic Sans MS" w:cs="Comic Sans MS"/>
          <w:b/>
          <w:bCs/>
          <w:sz w:val="40"/>
          <w:szCs w:val="40"/>
        </w:rPr>
        <w:tab/>
        <w:t>……………………………………………………………………….</w:t>
      </w:r>
    </w:p>
    <w:p w:rsidR="001C3BC2" w:rsidRDefault="001C3BC2">
      <w:pPr>
        <w:rPr>
          <w:b/>
          <w:bCs/>
          <w:sz w:val="40"/>
          <w:szCs w:val="40"/>
        </w:rPr>
      </w:pPr>
    </w:p>
    <w:p w:rsidR="001C3BC2" w:rsidRDefault="006478D4">
      <w:pPr>
        <w:rPr>
          <w:rFonts w:ascii="Comic Sans MS" w:hAnsi="Comic Sans MS" w:cs="Comic Sans MS"/>
          <w:b/>
          <w:bCs/>
          <w:sz w:val="40"/>
          <w:szCs w:val="40"/>
        </w:rPr>
      </w:pPr>
      <w:r>
        <w:rPr>
          <w:rFonts w:ascii="Comic Sans MS" w:hAnsi="Comic Sans MS" w:cs="Comic Sans MS"/>
          <w:b/>
          <w:bCs/>
          <w:sz w:val="40"/>
          <w:szCs w:val="40"/>
        </w:rPr>
        <w:t>(name)</w:t>
      </w:r>
      <w:r>
        <w:rPr>
          <w:rFonts w:ascii="Comic Sans MS" w:hAnsi="Comic Sans MS" w:cs="Comic Sans MS"/>
          <w:b/>
          <w:bCs/>
          <w:sz w:val="40"/>
          <w:szCs w:val="40"/>
        </w:rPr>
        <w:tab/>
      </w:r>
      <w:r>
        <w:rPr>
          <w:rFonts w:ascii="Comic Sans MS" w:hAnsi="Comic Sans MS" w:cs="Comic Sans MS"/>
          <w:b/>
          <w:bCs/>
          <w:sz w:val="40"/>
          <w:szCs w:val="40"/>
        </w:rPr>
        <w:tab/>
        <w:t>…………………………………………………………………</w:t>
      </w:r>
      <w:proofErr w:type="gramStart"/>
      <w:r>
        <w:rPr>
          <w:rFonts w:ascii="Comic Sans MS" w:hAnsi="Comic Sans MS" w:cs="Comic Sans MS"/>
          <w:b/>
          <w:bCs/>
          <w:sz w:val="40"/>
          <w:szCs w:val="40"/>
        </w:rPr>
        <w:t>…..</w:t>
      </w:r>
      <w:proofErr w:type="gramEnd"/>
    </w:p>
    <w:p w:rsidR="001C3BC2" w:rsidRDefault="001C3BC2">
      <w:pPr>
        <w:rPr>
          <w:b/>
          <w:bCs/>
          <w:sz w:val="40"/>
          <w:szCs w:val="40"/>
        </w:rPr>
      </w:pPr>
    </w:p>
    <w:p w:rsidR="001C3BC2" w:rsidRDefault="006478D4">
      <w:pPr>
        <w:rPr>
          <w:rFonts w:ascii="Comic Sans MS" w:hAnsi="Comic Sans MS" w:cs="Comic Sans MS"/>
          <w:b/>
          <w:bCs/>
          <w:sz w:val="40"/>
          <w:szCs w:val="40"/>
        </w:rPr>
      </w:pPr>
      <w:r>
        <w:rPr>
          <w:rFonts w:ascii="Comic Sans MS" w:hAnsi="Comic Sans MS" w:cs="Comic Sans MS"/>
          <w:b/>
          <w:bCs/>
          <w:sz w:val="40"/>
          <w:szCs w:val="40"/>
        </w:rPr>
        <w:t>(date)</w:t>
      </w:r>
      <w:r>
        <w:rPr>
          <w:rFonts w:ascii="Comic Sans MS" w:hAnsi="Comic Sans MS" w:cs="Comic Sans MS"/>
          <w:b/>
          <w:bCs/>
          <w:sz w:val="40"/>
          <w:szCs w:val="40"/>
        </w:rPr>
        <w:tab/>
      </w:r>
      <w:r>
        <w:rPr>
          <w:rFonts w:ascii="Comic Sans MS" w:hAnsi="Comic Sans MS" w:cs="Comic Sans MS"/>
          <w:b/>
          <w:bCs/>
          <w:sz w:val="40"/>
          <w:szCs w:val="40"/>
        </w:rPr>
        <w:tab/>
        <w:t>…………………………………………………………………</w:t>
      </w:r>
      <w:proofErr w:type="gramStart"/>
      <w:r>
        <w:rPr>
          <w:rFonts w:ascii="Comic Sans MS" w:hAnsi="Comic Sans MS" w:cs="Comic Sans MS"/>
          <w:b/>
          <w:bCs/>
          <w:sz w:val="40"/>
          <w:szCs w:val="40"/>
        </w:rPr>
        <w:t>…..</w:t>
      </w:r>
      <w:proofErr w:type="gramEnd"/>
      <w:r>
        <w:rPr>
          <w:rFonts w:ascii="Comic Sans MS" w:hAnsi="Comic Sans MS" w:cs="Comic Sans MS"/>
          <w:b/>
          <w:bCs/>
          <w:sz w:val="40"/>
          <w:szCs w:val="40"/>
        </w:rPr>
        <w:t xml:space="preserve"> </w:t>
      </w:r>
    </w:p>
    <w:p w:rsidR="001C3BC2" w:rsidRDefault="001C3BC2">
      <w:pPr>
        <w:spacing w:line="259" w:lineRule="auto"/>
        <w:ind w:left="18"/>
        <w:rPr>
          <w:rFonts w:ascii="Comic Sans MS" w:hAnsi="Comic Sans MS" w:cs="Comic Sans MS"/>
          <w:sz w:val="22"/>
          <w:szCs w:val="22"/>
        </w:rP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sectPr w:rsidR="001C3BC2">
          <w:pgSz w:w="11906" w:h="16838"/>
          <w:pgMar w:top="1440" w:right="1440" w:bottom="1440" w:left="1440" w:header="0" w:footer="0" w:gutter="0"/>
          <w:cols w:space="720"/>
          <w:formProt w:val="0"/>
          <w:docGrid w:linePitch="360"/>
        </w:sectPr>
      </w:pPr>
    </w:p>
    <w:p w:rsidR="001C3BC2" w:rsidRDefault="006478D4">
      <w:pPr>
        <w:pStyle w:val="BodyText"/>
      </w:pPr>
      <w:r>
        <w:rPr>
          <w:rFonts w:ascii="Arial" w:hAnsi="Arial" w:cs="Arial"/>
          <w:color w:val="000000"/>
        </w:rPr>
        <w:lastRenderedPageBreak/>
        <w:t>Business Continuity Motion to the Council - 22</w:t>
      </w:r>
      <w:r>
        <w:rPr>
          <w:rFonts w:ascii="Arial" w:hAnsi="Arial" w:cs="Arial"/>
          <w:color w:val="000000"/>
          <w:vertAlign w:val="superscript"/>
        </w:rPr>
        <w:t>nd</w:t>
      </w:r>
      <w:r>
        <w:rPr>
          <w:rFonts w:ascii="Arial" w:hAnsi="Arial" w:cs="Arial"/>
          <w:color w:val="000000"/>
        </w:rPr>
        <w:t xml:space="preserve"> March 2020</w:t>
      </w:r>
    </w:p>
    <w:p w:rsidR="001C3BC2" w:rsidRDefault="001C3BC2">
      <w:pPr>
        <w:pStyle w:val="BodyText"/>
        <w:rPr>
          <w:rFonts w:ascii="Arial" w:hAnsi="Arial" w:cs="Arial"/>
          <w:color w:val="000000"/>
        </w:rPr>
      </w:pPr>
    </w:p>
    <w:p w:rsidR="001C3BC2" w:rsidRDefault="006478D4">
      <w:pPr>
        <w:pStyle w:val="BodyText"/>
      </w:pPr>
      <w:r>
        <w:rPr>
          <w:rFonts w:ascii="Arial" w:hAnsi="Arial" w:cs="Arial"/>
          <w:color w:val="000000"/>
        </w:rPr>
        <w:t xml:space="preserve">In light of the Coronavirus (Covid-19) pandemic and government advice, this Council resolves that: </w:t>
      </w:r>
    </w:p>
    <w:p w:rsidR="001C3BC2" w:rsidRDefault="006478D4">
      <w:pPr>
        <w:pStyle w:val="BodyText"/>
      </w:pPr>
      <w:r>
        <w:rPr>
          <w:rFonts w:ascii="Arial" w:hAnsi="Arial" w:cs="Arial"/>
          <w:color w:val="000000"/>
        </w:rPr>
        <w:t xml:space="preserve">(a) </w:t>
      </w:r>
      <w:r>
        <w:rPr>
          <w:rFonts w:ascii="Arial" w:hAnsi="Arial" w:cs="Arial"/>
          <w:color w:val="000000"/>
        </w:rPr>
        <w:tab/>
        <w:t xml:space="preserve">Should the Council be unable to meet for whatever reason, the Clerk be given </w:t>
      </w:r>
      <w:r>
        <w:rPr>
          <w:rFonts w:ascii="Arial" w:hAnsi="Arial" w:cs="Arial"/>
          <w:color w:val="000000"/>
        </w:rPr>
        <w:tab/>
        <w:t xml:space="preserve">delegated authority to progress all ongoing matters and projects and authorise </w:t>
      </w:r>
      <w:r>
        <w:rPr>
          <w:rFonts w:ascii="Arial" w:hAnsi="Arial" w:cs="Arial"/>
          <w:color w:val="000000"/>
        </w:rPr>
        <w:tab/>
        <w:t xml:space="preserve">all regular payments and incur expenditure in line with the Council’s agreed </w:t>
      </w:r>
      <w:r>
        <w:rPr>
          <w:rFonts w:ascii="Arial" w:hAnsi="Arial" w:cs="Arial"/>
          <w:color w:val="000000"/>
        </w:rPr>
        <w:tab/>
        <w:t xml:space="preserve">budget. </w:t>
      </w:r>
    </w:p>
    <w:p w:rsidR="001C3BC2" w:rsidRDefault="006478D4">
      <w:pPr>
        <w:pStyle w:val="BodyText"/>
      </w:pPr>
      <w:r>
        <w:rPr>
          <w:rFonts w:ascii="Arial" w:hAnsi="Arial" w:cs="Arial"/>
          <w:color w:val="000000"/>
        </w:rPr>
        <w:t xml:space="preserve">(b) </w:t>
      </w:r>
      <w:r>
        <w:rPr>
          <w:rFonts w:ascii="Arial" w:hAnsi="Arial" w:cs="Arial"/>
          <w:color w:val="000000"/>
        </w:rPr>
        <w:tab/>
        <w:t xml:space="preserve">Any decisions taken under resolution (a) above will be taken, whenever </w:t>
      </w:r>
      <w:r>
        <w:rPr>
          <w:rFonts w:ascii="Arial" w:hAnsi="Arial" w:cs="Arial"/>
          <w:color w:val="000000"/>
        </w:rPr>
        <w:tab/>
        <w:t xml:space="preserve">possible, in consultation with all Councillors by exchange of emails or </w:t>
      </w:r>
      <w:r>
        <w:rPr>
          <w:rFonts w:ascii="Arial" w:hAnsi="Arial" w:cs="Arial"/>
          <w:color w:val="000000"/>
        </w:rPr>
        <w:tab/>
        <w:t xml:space="preserve">conference call. A record of all decisions and expenditure incurred under </w:t>
      </w:r>
      <w:r>
        <w:rPr>
          <w:rFonts w:ascii="Arial" w:hAnsi="Arial" w:cs="Arial"/>
          <w:color w:val="000000"/>
        </w:rPr>
        <w:tab/>
        <w:t xml:space="preserve">delegated authority will be kept and reported to members when the Council </w:t>
      </w:r>
      <w:r>
        <w:rPr>
          <w:rFonts w:ascii="Arial" w:hAnsi="Arial" w:cs="Arial"/>
          <w:color w:val="000000"/>
        </w:rPr>
        <w:tab/>
        <w:t xml:space="preserve">next meets. </w:t>
      </w:r>
    </w:p>
    <w:p w:rsidR="001C3BC2" w:rsidRDefault="006478D4">
      <w:pPr>
        <w:pStyle w:val="BodyText"/>
      </w:pPr>
      <w:r>
        <w:rPr>
          <w:rFonts w:ascii="Arial" w:hAnsi="Arial" w:cs="Arial"/>
          <w:color w:val="000000"/>
        </w:rPr>
        <w:t xml:space="preserve">(c) </w:t>
      </w:r>
      <w:r>
        <w:rPr>
          <w:rFonts w:ascii="Arial" w:hAnsi="Arial" w:cs="Arial"/>
          <w:color w:val="000000"/>
        </w:rPr>
        <w:tab/>
        <w:t xml:space="preserve">The authority to decide the Council’s response to planning applications be </w:t>
      </w:r>
      <w:r>
        <w:rPr>
          <w:rFonts w:ascii="Arial" w:hAnsi="Arial" w:cs="Arial"/>
          <w:color w:val="000000"/>
        </w:rPr>
        <w:tab/>
        <w:t xml:space="preserve">delegated to </w:t>
      </w:r>
      <w:r>
        <w:rPr>
          <w:rFonts w:ascii="Arial" w:hAnsi="Arial" w:cs="Arial"/>
          <w:color w:val="000000"/>
        </w:rPr>
        <w:tab/>
        <w:t xml:space="preserve">the Clerk, in consultation (by exchange of email) with all </w:t>
      </w:r>
      <w:r>
        <w:rPr>
          <w:rFonts w:ascii="Arial" w:hAnsi="Arial" w:cs="Arial"/>
          <w:color w:val="000000"/>
        </w:rPr>
        <w:tab/>
        <w:t xml:space="preserve">Councillors. Councillors will be informed of applications out for </w:t>
      </w:r>
      <w:proofErr w:type="gramStart"/>
      <w:r>
        <w:rPr>
          <w:rFonts w:ascii="Arial" w:hAnsi="Arial" w:cs="Arial"/>
          <w:color w:val="000000"/>
        </w:rPr>
        <w:t xml:space="preserve">consultation, </w:t>
      </w:r>
      <w:r>
        <w:rPr>
          <w:rFonts w:ascii="Arial" w:hAnsi="Arial" w:cs="Arial"/>
          <w:color w:val="000000"/>
        </w:rPr>
        <w:tab/>
        <w:t>and</w:t>
      </w:r>
      <w:proofErr w:type="gramEnd"/>
      <w:r>
        <w:rPr>
          <w:rFonts w:ascii="Arial" w:hAnsi="Arial" w:cs="Arial"/>
          <w:color w:val="000000"/>
        </w:rPr>
        <w:t xml:space="preserve"> will be invited to submit comments to the Clerk within usual deadlines.  </w:t>
      </w:r>
    </w:p>
    <w:p w:rsidR="001C3BC2" w:rsidRDefault="006478D4">
      <w:pPr>
        <w:pStyle w:val="BodyText"/>
      </w:pPr>
      <w:r>
        <w:rPr>
          <w:rFonts w:ascii="Arial" w:hAnsi="Arial" w:cs="Arial"/>
          <w:color w:val="000000"/>
        </w:rPr>
        <w:t xml:space="preserve">(d) </w:t>
      </w:r>
      <w:r>
        <w:rPr>
          <w:rFonts w:ascii="Arial" w:hAnsi="Arial" w:cs="Arial"/>
          <w:color w:val="000000"/>
        </w:rPr>
        <w:tab/>
        <w:t xml:space="preserve">The provisions outlined in resolutions (a-c) above will override any </w:t>
      </w:r>
      <w:r>
        <w:rPr>
          <w:rFonts w:ascii="Arial" w:hAnsi="Arial" w:cs="Arial"/>
          <w:color w:val="000000"/>
        </w:rPr>
        <w:tab/>
        <w:t xml:space="preserve">requirements to the </w:t>
      </w:r>
      <w:r>
        <w:rPr>
          <w:rFonts w:ascii="Arial" w:hAnsi="Arial" w:cs="Arial"/>
          <w:color w:val="000000"/>
        </w:rPr>
        <w:tab/>
        <w:t xml:space="preserve">contrary in the Council’s standing orders, financial </w:t>
      </w:r>
      <w:r>
        <w:rPr>
          <w:rFonts w:ascii="Arial" w:hAnsi="Arial" w:cs="Arial"/>
          <w:color w:val="000000"/>
        </w:rPr>
        <w:tab/>
        <w:t xml:space="preserve">regulations or terms of reference. </w:t>
      </w:r>
    </w:p>
    <w:p w:rsidR="001C3BC2" w:rsidRDefault="006478D4">
      <w:pPr>
        <w:pStyle w:val="BodyText"/>
      </w:pPr>
      <w:r>
        <w:rPr>
          <w:rFonts w:ascii="Arial" w:hAnsi="Arial" w:cs="Arial"/>
          <w:color w:val="000000"/>
        </w:rPr>
        <w:t xml:space="preserve">(e) </w:t>
      </w:r>
      <w:r>
        <w:rPr>
          <w:rFonts w:ascii="Arial" w:hAnsi="Arial" w:cs="Arial"/>
          <w:color w:val="000000"/>
        </w:rPr>
        <w:tab/>
        <w:t xml:space="preserve">Should the Clerk be unable to perform her duties, the Chairman will assume </w:t>
      </w:r>
      <w:r>
        <w:rPr>
          <w:rFonts w:ascii="Arial" w:hAnsi="Arial" w:cs="Arial"/>
          <w:color w:val="000000"/>
        </w:rPr>
        <w:tab/>
        <w:t xml:space="preserve">the role of Proper Officer and Responsible Financial Officer in an unpaid </w:t>
      </w:r>
      <w:r>
        <w:rPr>
          <w:rFonts w:ascii="Arial" w:hAnsi="Arial" w:cs="Arial"/>
          <w:color w:val="000000"/>
        </w:rPr>
        <w:tab/>
        <w:t xml:space="preserve">capacity. </w:t>
      </w:r>
    </w:p>
    <w:p w:rsidR="001C3BC2" w:rsidRDefault="006478D4">
      <w:pPr>
        <w:pStyle w:val="BodyText"/>
      </w:pPr>
      <w:r>
        <w:rPr>
          <w:rFonts w:ascii="Arial" w:hAnsi="Arial" w:cs="Arial"/>
          <w:color w:val="000000"/>
        </w:rPr>
        <w:t xml:space="preserve">(f) </w:t>
      </w:r>
      <w:r>
        <w:rPr>
          <w:rFonts w:ascii="Arial" w:hAnsi="Arial" w:cs="Arial"/>
          <w:color w:val="000000"/>
        </w:rPr>
        <w:tab/>
        <w:t xml:space="preserve">The Clerk may incur expenditure (initially up to a maximum of £500) on the </w:t>
      </w:r>
      <w:r>
        <w:rPr>
          <w:rFonts w:ascii="Arial" w:hAnsi="Arial" w:cs="Arial"/>
          <w:color w:val="000000"/>
        </w:rPr>
        <w:tab/>
        <w:t>Parishioners Community Fund (</w:t>
      </w:r>
      <w:proofErr w:type="spellStart"/>
      <w:r>
        <w:rPr>
          <w:rFonts w:ascii="Arial" w:hAnsi="Arial" w:cs="Arial"/>
          <w:color w:val="000000"/>
        </w:rPr>
        <w:t>Otterford</w:t>
      </w:r>
      <w:proofErr w:type="spellEnd"/>
      <w:r>
        <w:rPr>
          <w:rFonts w:ascii="Arial" w:hAnsi="Arial" w:cs="Arial"/>
          <w:color w:val="000000"/>
        </w:rPr>
        <w:t xml:space="preserve"> Helping Hand Scheme) where such </w:t>
      </w:r>
      <w:r>
        <w:rPr>
          <w:rFonts w:ascii="Arial" w:hAnsi="Arial" w:cs="Arial"/>
          <w:color w:val="000000"/>
        </w:rPr>
        <w:tab/>
        <w:t xml:space="preserve">expenditure will help the community’s efforts to support those in need of </w:t>
      </w:r>
      <w:r>
        <w:rPr>
          <w:rFonts w:ascii="Arial" w:hAnsi="Arial" w:cs="Arial"/>
          <w:color w:val="000000"/>
        </w:rPr>
        <w:tab/>
        <w:t xml:space="preserve">assistance or prevent social isolation. </w:t>
      </w:r>
    </w:p>
    <w:p w:rsidR="001C3BC2" w:rsidRDefault="006478D4">
      <w:pPr>
        <w:pStyle w:val="BodyText"/>
      </w:pPr>
      <w:r>
        <w:rPr>
          <w:rFonts w:ascii="Arial" w:hAnsi="Arial" w:cs="Arial"/>
          <w:color w:val="000000"/>
        </w:rPr>
        <w:t>(g)</w:t>
      </w:r>
      <w:r>
        <w:rPr>
          <w:rFonts w:ascii="Arial" w:hAnsi="Arial" w:cs="Arial"/>
          <w:color w:val="000000"/>
        </w:rPr>
        <w:tab/>
        <w:t xml:space="preserve">The Council will establish a conference call facility to allow meetings (or </w:t>
      </w:r>
      <w:r>
        <w:rPr>
          <w:rFonts w:ascii="Arial" w:hAnsi="Arial" w:cs="Arial"/>
          <w:color w:val="000000"/>
        </w:rPr>
        <w:tab/>
        <w:t xml:space="preserve">shadow meetings) to take place. </w:t>
      </w: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p w:rsidR="001C3BC2" w:rsidRDefault="001C3BC2">
      <w:pPr>
        <w:spacing w:line="259" w:lineRule="auto"/>
        <w:ind w:left="18"/>
        <w:jc w:val="center"/>
      </w:pPr>
    </w:p>
    <w:sectPr w:rsidR="001C3BC2">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122"/>
    <w:multiLevelType w:val="hybridMultilevel"/>
    <w:tmpl w:val="E7D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154ED"/>
    <w:multiLevelType w:val="hybridMultilevel"/>
    <w:tmpl w:val="514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32229"/>
    <w:multiLevelType w:val="multilevel"/>
    <w:tmpl w:val="6FB4D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E968D0"/>
    <w:multiLevelType w:val="multilevel"/>
    <w:tmpl w:val="9252F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8314D3"/>
    <w:multiLevelType w:val="multilevel"/>
    <w:tmpl w:val="0D501C30"/>
    <w:lvl w:ilvl="0">
      <w:start w:val="1"/>
      <w:numFmt w:val="decimal"/>
      <w:lvlText w:val="%1."/>
      <w:lvlJc w:val="left"/>
      <w:pPr>
        <w:ind w:left="947" w:firstLine="0"/>
      </w:pPr>
      <w:rPr>
        <w:rFonts w:ascii="Century Gothic" w:eastAsia="Century Gothic" w:hAnsi="Century Gothic" w:cs="Century Gothic"/>
        <w:b w:val="0"/>
        <w:i/>
        <w:iCs/>
        <w:strike w:val="0"/>
        <w:dstrike w:val="0"/>
        <w:color w:val="000000"/>
        <w:position w:val="0"/>
        <w:sz w:val="20"/>
        <w:szCs w:val="20"/>
        <w:u w:val="none" w:color="000000"/>
        <w:vertAlign w:val="baseline"/>
      </w:rPr>
    </w:lvl>
    <w:lvl w:ilvl="1">
      <w:start w:val="1"/>
      <w:numFmt w:val="lowerLetter"/>
      <w:lvlText w:val="%2"/>
      <w:lvlJc w:val="left"/>
      <w:pPr>
        <w:ind w:left="1740" w:firstLine="0"/>
      </w:pPr>
      <w:rPr>
        <w:rFonts w:eastAsia="Century Gothic" w:cs="Century Gothic"/>
        <w:b w:val="0"/>
        <w:i/>
        <w:iCs/>
        <w:strike w:val="0"/>
        <w:dstrike w:val="0"/>
        <w:color w:val="000000"/>
        <w:position w:val="0"/>
        <w:sz w:val="20"/>
        <w:szCs w:val="20"/>
        <w:u w:val="none" w:color="000000"/>
        <w:vertAlign w:val="baseline"/>
      </w:rPr>
    </w:lvl>
    <w:lvl w:ilvl="2">
      <w:start w:val="1"/>
      <w:numFmt w:val="lowerRoman"/>
      <w:lvlText w:val="%3"/>
      <w:lvlJc w:val="left"/>
      <w:pPr>
        <w:ind w:left="2460" w:firstLine="0"/>
      </w:pPr>
      <w:rPr>
        <w:rFonts w:eastAsia="Century Gothic" w:cs="Century Gothic"/>
        <w:b w:val="0"/>
        <w:i/>
        <w:iCs/>
        <w:strike w:val="0"/>
        <w:dstrike w:val="0"/>
        <w:color w:val="000000"/>
        <w:position w:val="0"/>
        <w:sz w:val="20"/>
        <w:szCs w:val="20"/>
        <w:u w:val="none" w:color="000000"/>
        <w:vertAlign w:val="baseline"/>
      </w:rPr>
    </w:lvl>
    <w:lvl w:ilvl="3">
      <w:start w:val="1"/>
      <w:numFmt w:val="decimal"/>
      <w:lvlText w:val="%4"/>
      <w:lvlJc w:val="left"/>
      <w:pPr>
        <w:ind w:left="3180" w:firstLine="0"/>
      </w:pPr>
      <w:rPr>
        <w:rFonts w:eastAsia="Century Gothic" w:cs="Century Gothic"/>
        <w:b w:val="0"/>
        <w:i/>
        <w:iCs/>
        <w:strike w:val="0"/>
        <w:dstrike w:val="0"/>
        <w:color w:val="000000"/>
        <w:position w:val="0"/>
        <w:sz w:val="20"/>
        <w:szCs w:val="20"/>
        <w:u w:val="none" w:color="000000"/>
        <w:vertAlign w:val="baseline"/>
      </w:rPr>
    </w:lvl>
    <w:lvl w:ilvl="4">
      <w:start w:val="1"/>
      <w:numFmt w:val="lowerLetter"/>
      <w:lvlText w:val="%5"/>
      <w:lvlJc w:val="left"/>
      <w:pPr>
        <w:ind w:left="3900" w:firstLine="0"/>
      </w:pPr>
      <w:rPr>
        <w:rFonts w:eastAsia="Century Gothic" w:cs="Century Gothic"/>
        <w:b w:val="0"/>
        <w:i/>
        <w:iCs/>
        <w:strike w:val="0"/>
        <w:dstrike w:val="0"/>
        <w:color w:val="000000"/>
        <w:position w:val="0"/>
        <w:sz w:val="20"/>
        <w:szCs w:val="20"/>
        <w:u w:val="none" w:color="000000"/>
        <w:vertAlign w:val="baseline"/>
      </w:rPr>
    </w:lvl>
    <w:lvl w:ilvl="5">
      <w:start w:val="1"/>
      <w:numFmt w:val="lowerRoman"/>
      <w:lvlText w:val="%6"/>
      <w:lvlJc w:val="left"/>
      <w:pPr>
        <w:ind w:left="4620" w:firstLine="0"/>
      </w:pPr>
      <w:rPr>
        <w:rFonts w:eastAsia="Century Gothic" w:cs="Century Gothic"/>
        <w:b w:val="0"/>
        <w:i/>
        <w:iCs/>
        <w:strike w:val="0"/>
        <w:dstrike w:val="0"/>
        <w:color w:val="000000"/>
        <w:position w:val="0"/>
        <w:sz w:val="20"/>
        <w:szCs w:val="20"/>
        <w:u w:val="none" w:color="000000"/>
        <w:vertAlign w:val="baseline"/>
      </w:rPr>
    </w:lvl>
    <w:lvl w:ilvl="6">
      <w:start w:val="1"/>
      <w:numFmt w:val="decimal"/>
      <w:lvlText w:val="%7"/>
      <w:lvlJc w:val="left"/>
      <w:pPr>
        <w:ind w:left="5340" w:firstLine="0"/>
      </w:pPr>
      <w:rPr>
        <w:rFonts w:eastAsia="Century Gothic" w:cs="Century Gothic"/>
        <w:b w:val="0"/>
        <w:i/>
        <w:iCs/>
        <w:strike w:val="0"/>
        <w:dstrike w:val="0"/>
        <w:color w:val="000000"/>
        <w:position w:val="0"/>
        <w:sz w:val="20"/>
        <w:szCs w:val="20"/>
        <w:u w:val="none" w:color="000000"/>
        <w:vertAlign w:val="baseline"/>
      </w:rPr>
    </w:lvl>
    <w:lvl w:ilvl="7">
      <w:start w:val="1"/>
      <w:numFmt w:val="lowerLetter"/>
      <w:lvlText w:val="%8"/>
      <w:lvlJc w:val="left"/>
      <w:pPr>
        <w:ind w:left="6060" w:firstLine="0"/>
      </w:pPr>
      <w:rPr>
        <w:rFonts w:eastAsia="Century Gothic" w:cs="Century Gothic"/>
        <w:b w:val="0"/>
        <w:i/>
        <w:iCs/>
        <w:strike w:val="0"/>
        <w:dstrike w:val="0"/>
        <w:color w:val="000000"/>
        <w:position w:val="0"/>
        <w:sz w:val="20"/>
        <w:szCs w:val="20"/>
        <w:u w:val="none" w:color="000000"/>
        <w:vertAlign w:val="baseline"/>
      </w:rPr>
    </w:lvl>
    <w:lvl w:ilvl="8">
      <w:start w:val="1"/>
      <w:numFmt w:val="lowerRoman"/>
      <w:lvlText w:val="%9"/>
      <w:lvlJc w:val="left"/>
      <w:pPr>
        <w:ind w:left="6780" w:firstLine="0"/>
      </w:pPr>
      <w:rPr>
        <w:rFonts w:eastAsia="Century Gothic" w:cs="Century Gothic"/>
        <w:b w:val="0"/>
        <w:i/>
        <w:iCs/>
        <w:strike w:val="0"/>
        <w:dstrike w:val="0"/>
        <w:color w:val="000000"/>
        <w:position w:val="0"/>
        <w:sz w:val="20"/>
        <w:szCs w:val="20"/>
        <w:u w:val="none" w:color="000000"/>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C2"/>
    <w:rsid w:val="001C3BC2"/>
    <w:rsid w:val="005C73AA"/>
    <w:rsid w:val="006478D4"/>
    <w:rsid w:val="006A0ACE"/>
    <w:rsid w:val="00FD22F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5F5"/>
    <w:pPr>
      <w:keepNext/>
      <w:keepLines/>
      <w:spacing w:after="3" w:line="261"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935F5"/>
    <w:rPr>
      <w:rFonts w:ascii="Century Gothic" w:eastAsia="Century Gothic" w:hAnsi="Century Gothic" w:cs="Century Gothic"/>
      <w:b/>
      <w:color w:val="000000"/>
      <w:sz w:val="20"/>
      <w:u w:val="single" w:color="000000"/>
      <w:lang w:eastAsia="en-GB"/>
    </w:rPr>
  </w:style>
  <w:style w:type="character" w:customStyle="1" w:styleId="HeaderChar">
    <w:name w:val="Header Char"/>
    <w:basedOn w:val="DefaultParagraphFont"/>
    <w:link w:val="Header"/>
    <w:uiPriority w:val="99"/>
    <w:qFormat/>
    <w:rsid w:val="00836B55"/>
  </w:style>
  <w:style w:type="character" w:customStyle="1" w:styleId="FooterChar">
    <w:name w:val="Footer Char"/>
    <w:basedOn w:val="DefaultParagraphFont"/>
    <w:link w:val="Footer"/>
    <w:uiPriority w:val="99"/>
    <w:qFormat/>
    <w:rsid w:val="00836B55"/>
  </w:style>
  <w:style w:type="character" w:customStyle="1" w:styleId="InternetLink">
    <w:name w:val="Internet Link"/>
    <w:basedOn w:val="DefaultParagraphFont"/>
    <w:uiPriority w:val="99"/>
    <w:semiHidden/>
    <w:unhideWhenUsed/>
    <w:rsid w:val="00A65347"/>
    <w:rPr>
      <w:color w:val="0000FF"/>
      <w:u w:val="single"/>
    </w:rPr>
  </w:style>
  <w:style w:type="character" w:customStyle="1" w:styleId="ListLabel1">
    <w:name w:val="ListLabel 1"/>
    <w:qFormat/>
    <w:rPr>
      <w:rFonts w:ascii="Century Gothic" w:eastAsia="Century Gothic" w:hAnsi="Century Gothic" w:cs="Century Gothic"/>
      <w:b w:val="0"/>
      <w:i/>
      <w:iCs/>
      <w:strike w:val="0"/>
      <w:dstrike w:val="0"/>
      <w:color w:val="000000"/>
      <w:position w:val="0"/>
      <w:sz w:val="20"/>
      <w:szCs w:val="20"/>
      <w:u w:val="none" w:color="000000"/>
      <w:vertAlign w:val="baseline"/>
    </w:rPr>
  </w:style>
  <w:style w:type="character" w:customStyle="1" w:styleId="ListLabel2">
    <w:name w:val="ListLabel 2"/>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3">
    <w:name w:val="ListLabel 3"/>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4">
    <w:name w:val="ListLabel 4"/>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5">
    <w:name w:val="ListLabel 5"/>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6">
    <w:name w:val="ListLabel 6"/>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7">
    <w:name w:val="ListLabel 7"/>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8">
    <w:name w:val="ListLabel 8"/>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9">
    <w:name w:val="ListLabel 9"/>
    <w:qFormat/>
    <w:rPr>
      <w:rFonts w:eastAsia="Century Gothic" w:cs="Century Gothic"/>
      <w:b w:val="0"/>
      <w:i/>
      <w:iCs/>
      <w:strike w:val="0"/>
      <w:dstrike w:val="0"/>
      <w:color w:val="000000"/>
      <w:position w:val="0"/>
      <w:sz w:val="20"/>
      <w:szCs w:val="20"/>
      <w:u w:val="none" w:color="000000"/>
      <w:vertAlign w:val="baseli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paragraph" w:styleId="Footer">
    <w:name w:val="footer"/>
    <w:basedOn w:val="Normal"/>
    <w:link w:val="FooterChar"/>
    <w:uiPriority w:val="99"/>
    <w:unhideWhenUsed/>
    <w:rsid w:val="00836B55"/>
    <w:pPr>
      <w:tabs>
        <w:tab w:val="center" w:pos="4513"/>
        <w:tab w:val="right" w:pos="9026"/>
      </w:tabs>
    </w:pPr>
  </w:style>
  <w:style w:type="paragraph" w:styleId="NoSpacing">
    <w:name w:val="No Spacing"/>
    <w:uiPriority w:val="1"/>
    <w:qFormat/>
    <w:rsid w:val="00836B55"/>
    <w:rPr>
      <w:rFonts w:ascii="Calibri" w:eastAsiaTheme="minorEastAsia" w:hAnsi="Calibri"/>
      <w:sz w:val="22"/>
      <w:szCs w:val="22"/>
      <w:lang w:val="en-US" w:eastAsia="zh-CN"/>
    </w:rPr>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C559-9294-314D-A48D-57145DAC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2019-12-19T12:29:00Z</cp:lastPrinted>
  <dcterms:created xsi:type="dcterms:W3CDTF">2020-03-23T13:42:00Z</dcterms:created>
  <dcterms:modified xsi:type="dcterms:W3CDTF">2020-03-23T13:42:00Z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